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D" w:rsidRDefault="00DC6C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6C9D" w:rsidRDefault="00DC6C9D">
      <w:pPr>
        <w:pStyle w:val="ConsPlusNormal"/>
        <w:jc w:val="both"/>
        <w:outlineLvl w:val="0"/>
      </w:pPr>
    </w:p>
    <w:p w:rsidR="00DC6C9D" w:rsidRDefault="00DC6C9D">
      <w:pPr>
        <w:pStyle w:val="ConsPlusNormal"/>
        <w:outlineLvl w:val="0"/>
      </w:pPr>
      <w:r>
        <w:t>Зарегистрировано в Минюсте России 13 февраля 2023 г. N 72332</w:t>
      </w:r>
    </w:p>
    <w:p w:rsidR="00DC6C9D" w:rsidRDefault="00DC6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C9D" w:rsidRDefault="00DC6C9D">
      <w:pPr>
        <w:pStyle w:val="ConsPlusNormal"/>
      </w:pPr>
    </w:p>
    <w:p w:rsidR="00DC6C9D" w:rsidRDefault="00DC6C9D">
      <w:pPr>
        <w:pStyle w:val="ConsPlusTitle"/>
        <w:jc w:val="center"/>
      </w:pPr>
      <w:r>
        <w:t>МИНИСТЕРСТВО НАУКИ И ВЫСШЕГО ОБРАЗОВАНИЯ</w:t>
      </w:r>
    </w:p>
    <w:p w:rsidR="00DC6C9D" w:rsidRDefault="00DC6C9D">
      <w:pPr>
        <w:pStyle w:val="ConsPlusTitle"/>
        <w:jc w:val="center"/>
      </w:pPr>
      <w:r>
        <w:t>РОССИЙСКОЙ ФЕДЕРАЦИИ</w:t>
      </w:r>
    </w:p>
    <w:p w:rsidR="00DC6C9D" w:rsidRDefault="00DC6C9D">
      <w:pPr>
        <w:pStyle w:val="ConsPlusTitle"/>
        <w:jc w:val="center"/>
      </w:pPr>
    </w:p>
    <w:p w:rsidR="00DC6C9D" w:rsidRDefault="00DC6C9D">
      <w:pPr>
        <w:pStyle w:val="ConsPlusTitle"/>
        <w:jc w:val="center"/>
      </w:pPr>
      <w:r>
        <w:t>ПРИКАЗ</w:t>
      </w:r>
    </w:p>
    <w:p w:rsidR="00DC6C9D" w:rsidRDefault="00DC6C9D">
      <w:pPr>
        <w:pStyle w:val="ConsPlusTitle"/>
        <w:jc w:val="center"/>
      </w:pPr>
      <w:r>
        <w:t>от 9 января 2023 г. N 14</w:t>
      </w:r>
    </w:p>
    <w:p w:rsidR="00DC6C9D" w:rsidRDefault="00DC6C9D">
      <w:pPr>
        <w:pStyle w:val="ConsPlusTitle"/>
        <w:jc w:val="center"/>
      </w:pPr>
    </w:p>
    <w:p w:rsidR="00DC6C9D" w:rsidRDefault="00DC6C9D">
      <w:pPr>
        <w:pStyle w:val="ConsPlusTitle"/>
        <w:jc w:val="center"/>
      </w:pPr>
      <w:r>
        <w:t>ОБ УТВЕРЖДЕНИИ</w:t>
      </w:r>
    </w:p>
    <w:p w:rsidR="00DC6C9D" w:rsidRDefault="00DC6C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C6C9D" w:rsidRDefault="00DC6C9D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DC6C9D" w:rsidRDefault="00DC6C9D">
      <w:pPr>
        <w:pStyle w:val="ConsPlusTitle"/>
        <w:jc w:val="center"/>
      </w:pPr>
      <w:r>
        <w:t>ПО ПРОГРАММАМ ОРДИНАТУРЫ ПО СПЕЦИАЛЬНОСТИ</w:t>
      </w:r>
    </w:p>
    <w:p w:rsidR="00DC6C9D" w:rsidRDefault="00DC6C9D">
      <w:pPr>
        <w:pStyle w:val="ConsPlusTitle"/>
        <w:jc w:val="center"/>
      </w:pPr>
      <w:r>
        <w:t>31.08.44 ПРОФПАТОЛОГИЯ</w:t>
      </w:r>
    </w:p>
    <w:p w:rsidR="00DC6C9D" w:rsidRDefault="00DC6C9D">
      <w:pPr>
        <w:pStyle w:val="ConsPlusNormal"/>
        <w:jc w:val="center"/>
      </w:pPr>
    </w:p>
    <w:p w:rsidR="00DC6C9D" w:rsidRDefault="00DC6C9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31.08.44 Профпатология (далее - стандарт).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>
        <w:r>
          <w:rPr>
            <w:color w:val="0000FF"/>
          </w:rPr>
          <w:t>31.08.44</w:t>
        </w:r>
      </w:hyperlink>
      <w:r>
        <w:t xml:space="preserve"> Профпатология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1086 (зарегистрирован Министерством юстиции Российской Федерации 27 октября 2014 г., регистрационный N 34465), прекращается 1 сентября 2023 года.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jc w:val="right"/>
      </w:pPr>
      <w:r>
        <w:t>Министр</w:t>
      </w:r>
    </w:p>
    <w:p w:rsidR="00DC6C9D" w:rsidRDefault="00DC6C9D">
      <w:pPr>
        <w:pStyle w:val="ConsPlusNormal"/>
        <w:jc w:val="right"/>
      </w:pPr>
      <w:r>
        <w:t>В.Н.ФАЛЬКОВ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jc w:val="right"/>
        <w:outlineLvl w:val="0"/>
      </w:pPr>
      <w:r>
        <w:t>Утвержден</w:t>
      </w:r>
    </w:p>
    <w:p w:rsidR="00DC6C9D" w:rsidRDefault="00DC6C9D">
      <w:pPr>
        <w:pStyle w:val="ConsPlusNormal"/>
        <w:jc w:val="right"/>
      </w:pPr>
      <w:r>
        <w:t>приказом Министерства науки</w:t>
      </w:r>
    </w:p>
    <w:p w:rsidR="00DC6C9D" w:rsidRDefault="00DC6C9D">
      <w:pPr>
        <w:pStyle w:val="ConsPlusNormal"/>
        <w:jc w:val="right"/>
      </w:pPr>
      <w:r>
        <w:t>и высшего образования</w:t>
      </w:r>
    </w:p>
    <w:p w:rsidR="00DC6C9D" w:rsidRDefault="00DC6C9D">
      <w:pPr>
        <w:pStyle w:val="ConsPlusNormal"/>
        <w:jc w:val="right"/>
      </w:pPr>
      <w:r>
        <w:t>Российской Федерации</w:t>
      </w:r>
    </w:p>
    <w:p w:rsidR="00DC6C9D" w:rsidRDefault="00DC6C9D">
      <w:pPr>
        <w:pStyle w:val="ConsPlusNormal"/>
        <w:jc w:val="right"/>
      </w:pPr>
      <w:r>
        <w:t>от 9 января 2023 г. N 14</w:t>
      </w:r>
    </w:p>
    <w:p w:rsidR="00DC6C9D" w:rsidRDefault="00DC6C9D">
      <w:pPr>
        <w:pStyle w:val="ConsPlusNormal"/>
        <w:jc w:val="center"/>
      </w:pPr>
    </w:p>
    <w:p w:rsidR="00DC6C9D" w:rsidRDefault="00DC6C9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C6C9D" w:rsidRDefault="00DC6C9D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DC6C9D" w:rsidRDefault="00DC6C9D">
      <w:pPr>
        <w:pStyle w:val="ConsPlusTitle"/>
        <w:jc w:val="center"/>
      </w:pPr>
      <w:r>
        <w:t>ПО ПРОГРАММАМ ОРДИНАТУРЫ ПО СПЕЦИАЛЬНОСТИ</w:t>
      </w:r>
    </w:p>
    <w:p w:rsidR="00DC6C9D" w:rsidRDefault="00DC6C9D">
      <w:pPr>
        <w:pStyle w:val="ConsPlusTitle"/>
        <w:jc w:val="center"/>
      </w:pPr>
      <w:r>
        <w:t>31.08.44 ПРОФПАТОЛОГИЯ</w:t>
      </w:r>
    </w:p>
    <w:p w:rsidR="00DC6C9D" w:rsidRDefault="00DC6C9D">
      <w:pPr>
        <w:pStyle w:val="ConsPlusNormal"/>
        <w:jc w:val="center"/>
      </w:pPr>
    </w:p>
    <w:p w:rsidR="00DC6C9D" w:rsidRDefault="00DC6C9D">
      <w:pPr>
        <w:pStyle w:val="ConsPlusTitle"/>
        <w:jc w:val="center"/>
        <w:outlineLvl w:val="1"/>
      </w:pPr>
      <w:r>
        <w:t>I. Общие положения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31.08.44 Профпатология (далее соответственно - программа ординатуры, специальность).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DC6C9D" w:rsidRDefault="00DC6C9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DC6C9D" w:rsidRDefault="00DC6C9D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DC6C9D" w:rsidRDefault="00DC6C9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01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02 Здравоохранение (в сфере профпатологии);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здравоохранения).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C6C9D" w:rsidRDefault="00DC6C9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медицинский;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1.15. Программа ординатуры,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C6C9D" w:rsidRDefault="00DC6C9D">
      <w:pPr>
        <w:pStyle w:val="ConsPlusNormal"/>
        <w:jc w:val="center"/>
      </w:pPr>
    </w:p>
    <w:p w:rsidR="00DC6C9D" w:rsidRDefault="00DC6C9D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DC6C9D" w:rsidRDefault="00DC6C9D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C6C9D" w:rsidRDefault="00DC6C9D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 xml:space="preserve"> "Практика";</w:t>
      </w:r>
    </w:p>
    <w:p w:rsidR="00DC6C9D" w:rsidRDefault="00DC6C9D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jc w:val="center"/>
      </w:pPr>
      <w:r>
        <w:t>Структура и объем программы ординатуры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jc w:val="right"/>
      </w:pPr>
      <w:r>
        <w:t>Таблица</w:t>
      </w:r>
    </w:p>
    <w:p w:rsidR="00DC6C9D" w:rsidRDefault="00DC6C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964"/>
        <w:gridCol w:w="3634"/>
      </w:tblGrid>
      <w:tr w:rsidR="00DC6C9D">
        <w:tc>
          <w:tcPr>
            <w:tcW w:w="5418" w:type="dxa"/>
            <w:gridSpan w:val="2"/>
          </w:tcPr>
          <w:p w:rsidR="00DC6C9D" w:rsidRDefault="00DC6C9D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634" w:type="dxa"/>
          </w:tcPr>
          <w:p w:rsidR="00DC6C9D" w:rsidRDefault="00DC6C9D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DC6C9D">
        <w:tc>
          <w:tcPr>
            <w:tcW w:w="1454" w:type="dxa"/>
            <w:vAlign w:val="center"/>
          </w:tcPr>
          <w:p w:rsidR="00DC6C9D" w:rsidRDefault="00DC6C9D">
            <w:pPr>
              <w:pStyle w:val="ConsPlusNormal"/>
            </w:pPr>
            <w:bookmarkStart w:id="6" w:name="P107"/>
            <w:bookmarkEnd w:id="6"/>
            <w:r>
              <w:t>Блок 1</w:t>
            </w:r>
          </w:p>
        </w:tc>
        <w:tc>
          <w:tcPr>
            <w:tcW w:w="3964" w:type="dxa"/>
            <w:vAlign w:val="center"/>
          </w:tcPr>
          <w:p w:rsidR="00DC6C9D" w:rsidRDefault="00DC6C9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34" w:type="dxa"/>
            <w:vAlign w:val="center"/>
          </w:tcPr>
          <w:p w:rsidR="00DC6C9D" w:rsidRDefault="00DC6C9D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DC6C9D">
        <w:tc>
          <w:tcPr>
            <w:tcW w:w="1454" w:type="dxa"/>
            <w:vAlign w:val="center"/>
          </w:tcPr>
          <w:p w:rsidR="00DC6C9D" w:rsidRDefault="00DC6C9D">
            <w:pPr>
              <w:pStyle w:val="ConsPlusNormal"/>
            </w:pPr>
            <w:bookmarkStart w:id="7" w:name="P110"/>
            <w:bookmarkEnd w:id="7"/>
            <w:r>
              <w:t>Блок 2</w:t>
            </w:r>
          </w:p>
        </w:tc>
        <w:tc>
          <w:tcPr>
            <w:tcW w:w="3964" w:type="dxa"/>
            <w:vAlign w:val="center"/>
          </w:tcPr>
          <w:p w:rsidR="00DC6C9D" w:rsidRDefault="00DC6C9D">
            <w:pPr>
              <w:pStyle w:val="ConsPlusNormal"/>
            </w:pPr>
            <w:r>
              <w:t>Практика</w:t>
            </w:r>
          </w:p>
        </w:tc>
        <w:tc>
          <w:tcPr>
            <w:tcW w:w="3634" w:type="dxa"/>
            <w:vAlign w:val="center"/>
          </w:tcPr>
          <w:p w:rsidR="00DC6C9D" w:rsidRDefault="00DC6C9D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DC6C9D">
        <w:tc>
          <w:tcPr>
            <w:tcW w:w="1454" w:type="dxa"/>
          </w:tcPr>
          <w:p w:rsidR="00DC6C9D" w:rsidRDefault="00DC6C9D">
            <w:pPr>
              <w:pStyle w:val="ConsPlusNormal"/>
            </w:pPr>
            <w:bookmarkStart w:id="8" w:name="P113"/>
            <w:bookmarkEnd w:id="8"/>
            <w:r>
              <w:t>Блок 3</w:t>
            </w:r>
          </w:p>
        </w:tc>
        <w:tc>
          <w:tcPr>
            <w:tcW w:w="3964" w:type="dxa"/>
            <w:vAlign w:val="bottom"/>
          </w:tcPr>
          <w:p w:rsidR="00DC6C9D" w:rsidRDefault="00DC6C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34" w:type="dxa"/>
            <w:vAlign w:val="center"/>
          </w:tcPr>
          <w:p w:rsidR="00DC6C9D" w:rsidRDefault="00DC6C9D">
            <w:pPr>
              <w:pStyle w:val="ConsPlusNormal"/>
              <w:jc w:val="center"/>
            </w:pPr>
            <w:r>
              <w:t>3</w:t>
            </w:r>
          </w:p>
        </w:tc>
      </w:tr>
      <w:tr w:rsidR="00DC6C9D">
        <w:tc>
          <w:tcPr>
            <w:tcW w:w="5418" w:type="dxa"/>
            <w:gridSpan w:val="2"/>
            <w:vAlign w:val="center"/>
          </w:tcPr>
          <w:p w:rsidR="00DC6C9D" w:rsidRDefault="00DC6C9D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634" w:type="dxa"/>
            <w:vAlign w:val="center"/>
          </w:tcPr>
          <w:p w:rsidR="00DC6C9D" w:rsidRDefault="00DC6C9D">
            <w:pPr>
              <w:pStyle w:val="ConsPlusNormal"/>
              <w:jc w:val="center"/>
            </w:pPr>
            <w:r>
              <w:t>120</w:t>
            </w:r>
          </w:p>
        </w:tc>
      </w:tr>
    </w:tbl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bookmarkStart w:id="9" w:name="P119"/>
      <w:bookmarkEnd w:id="9"/>
      <w:r>
        <w:t xml:space="preserve">2.2. В </w:t>
      </w:r>
      <w:hyperlink w:anchor="P110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2.3. Организация: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2.2</w:t>
        </w:r>
      </w:hyperlink>
      <w:r>
        <w:t xml:space="preserve"> ФГОС ВО;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 xml:space="preserve">2.5.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 подготовка к сдаче и сдача </w:t>
      </w:r>
      <w:r>
        <w:lastRenderedPageBreak/>
        <w:t>государственного экзамена.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DC6C9D" w:rsidRDefault="00DC6C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47"/>
      </w:tblGrid>
      <w:tr w:rsidR="00DC6C9D">
        <w:tc>
          <w:tcPr>
            <w:tcW w:w="2818" w:type="dxa"/>
          </w:tcPr>
          <w:p w:rsidR="00DC6C9D" w:rsidRDefault="00DC6C9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47" w:type="dxa"/>
          </w:tcPr>
          <w:p w:rsidR="00DC6C9D" w:rsidRDefault="00DC6C9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C6C9D">
        <w:tc>
          <w:tcPr>
            <w:tcW w:w="2818" w:type="dxa"/>
            <w:vAlign w:val="center"/>
          </w:tcPr>
          <w:p w:rsidR="00DC6C9D" w:rsidRDefault="00DC6C9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DC6C9D">
        <w:tc>
          <w:tcPr>
            <w:tcW w:w="2818" w:type="dxa"/>
            <w:vAlign w:val="bottom"/>
          </w:tcPr>
          <w:p w:rsidR="00DC6C9D" w:rsidRDefault="00DC6C9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47" w:type="dxa"/>
          </w:tcPr>
          <w:p w:rsidR="00DC6C9D" w:rsidRDefault="00DC6C9D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DC6C9D">
        <w:tc>
          <w:tcPr>
            <w:tcW w:w="2818" w:type="dxa"/>
            <w:vAlign w:val="center"/>
          </w:tcPr>
          <w:p w:rsidR="00DC6C9D" w:rsidRDefault="00DC6C9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DC6C9D">
        <w:tc>
          <w:tcPr>
            <w:tcW w:w="2818" w:type="dxa"/>
            <w:vAlign w:val="center"/>
          </w:tcPr>
          <w:p w:rsidR="00DC6C9D" w:rsidRDefault="00DC6C9D">
            <w:pPr>
              <w:pStyle w:val="ConsPlusNormal"/>
            </w:pPr>
            <w:r>
              <w:t>Коммуникация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DC6C9D">
        <w:tc>
          <w:tcPr>
            <w:tcW w:w="2818" w:type="dxa"/>
            <w:vAlign w:val="bottom"/>
          </w:tcPr>
          <w:p w:rsidR="00DC6C9D" w:rsidRDefault="00DC6C9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DC6C9D" w:rsidRDefault="00DC6C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47"/>
      </w:tblGrid>
      <w:tr w:rsidR="00DC6C9D">
        <w:tc>
          <w:tcPr>
            <w:tcW w:w="2818" w:type="dxa"/>
          </w:tcPr>
          <w:p w:rsidR="00DC6C9D" w:rsidRDefault="00DC6C9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47" w:type="dxa"/>
          </w:tcPr>
          <w:p w:rsidR="00DC6C9D" w:rsidRDefault="00DC6C9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C6C9D">
        <w:tc>
          <w:tcPr>
            <w:tcW w:w="2818" w:type="dxa"/>
            <w:vAlign w:val="center"/>
          </w:tcPr>
          <w:p w:rsidR="00DC6C9D" w:rsidRDefault="00DC6C9D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DC6C9D">
        <w:tc>
          <w:tcPr>
            <w:tcW w:w="2818" w:type="dxa"/>
          </w:tcPr>
          <w:p w:rsidR="00DC6C9D" w:rsidRDefault="00DC6C9D">
            <w:pPr>
              <w:pStyle w:val="ConsPlusNormal"/>
            </w:pPr>
            <w:r>
              <w:t>Организационно управленческая деятельность</w:t>
            </w:r>
          </w:p>
        </w:tc>
        <w:tc>
          <w:tcPr>
            <w:tcW w:w="6247" w:type="dxa"/>
          </w:tcPr>
          <w:p w:rsidR="00DC6C9D" w:rsidRDefault="00DC6C9D">
            <w:pPr>
              <w:pStyle w:val="ConsPlusNormal"/>
              <w:jc w:val="both"/>
            </w:pPr>
            <w:r>
              <w:t xml:space="preserve"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</w:t>
            </w:r>
            <w:r>
              <w:lastRenderedPageBreak/>
              <w:t>основных медико-статистических показателей</w:t>
            </w:r>
          </w:p>
        </w:tc>
      </w:tr>
      <w:tr w:rsidR="00DC6C9D">
        <w:tc>
          <w:tcPr>
            <w:tcW w:w="2818" w:type="dxa"/>
            <w:vAlign w:val="bottom"/>
          </w:tcPr>
          <w:p w:rsidR="00DC6C9D" w:rsidRDefault="00DC6C9D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DC6C9D">
        <w:tc>
          <w:tcPr>
            <w:tcW w:w="2818" w:type="dxa"/>
            <w:vMerge w:val="restart"/>
            <w:vAlign w:val="center"/>
          </w:tcPr>
          <w:p w:rsidR="00DC6C9D" w:rsidRDefault="00DC6C9D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DC6C9D">
        <w:tc>
          <w:tcPr>
            <w:tcW w:w="2818" w:type="dxa"/>
            <w:vMerge/>
          </w:tcPr>
          <w:p w:rsidR="00DC6C9D" w:rsidRDefault="00DC6C9D">
            <w:pPr>
              <w:pStyle w:val="ConsPlusNormal"/>
            </w:pPr>
          </w:p>
        </w:tc>
        <w:tc>
          <w:tcPr>
            <w:tcW w:w="6247" w:type="dxa"/>
          </w:tcPr>
          <w:p w:rsidR="00DC6C9D" w:rsidRDefault="00DC6C9D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DC6C9D">
        <w:tc>
          <w:tcPr>
            <w:tcW w:w="2818" w:type="dxa"/>
            <w:vMerge/>
          </w:tcPr>
          <w:p w:rsidR="00DC6C9D" w:rsidRDefault="00DC6C9D">
            <w:pPr>
              <w:pStyle w:val="ConsPlusNormal"/>
            </w:pP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DC6C9D">
        <w:tc>
          <w:tcPr>
            <w:tcW w:w="2818" w:type="dxa"/>
            <w:vMerge/>
          </w:tcPr>
          <w:p w:rsidR="00DC6C9D" w:rsidRDefault="00DC6C9D">
            <w:pPr>
              <w:pStyle w:val="ConsPlusNormal"/>
            </w:pP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DC6C9D">
        <w:tc>
          <w:tcPr>
            <w:tcW w:w="2818" w:type="dxa"/>
            <w:vMerge/>
          </w:tcPr>
          <w:p w:rsidR="00DC6C9D" w:rsidRDefault="00DC6C9D">
            <w:pPr>
              <w:pStyle w:val="ConsPlusNormal"/>
            </w:pP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DC6C9D">
        <w:tc>
          <w:tcPr>
            <w:tcW w:w="2818" w:type="dxa"/>
            <w:vMerge/>
          </w:tcPr>
          <w:p w:rsidR="00DC6C9D" w:rsidRDefault="00DC6C9D">
            <w:pPr>
              <w:pStyle w:val="ConsPlusNormal"/>
            </w:pP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DC6C9D">
        <w:tc>
          <w:tcPr>
            <w:tcW w:w="2818" w:type="dxa"/>
            <w:vMerge/>
          </w:tcPr>
          <w:p w:rsidR="00DC6C9D" w:rsidRDefault="00DC6C9D">
            <w:pPr>
              <w:pStyle w:val="ConsPlusNormal"/>
            </w:pPr>
          </w:p>
        </w:tc>
        <w:tc>
          <w:tcPr>
            <w:tcW w:w="6247" w:type="dxa"/>
            <w:vAlign w:val="bottom"/>
          </w:tcPr>
          <w:p w:rsidR="00DC6C9D" w:rsidRDefault="00DC6C9D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DC6C9D" w:rsidRDefault="00DC6C9D">
      <w:pPr>
        <w:pStyle w:val="ConsPlusNormal"/>
        <w:jc w:val="center"/>
      </w:pPr>
    </w:p>
    <w:p w:rsidR="00DC6C9D" w:rsidRDefault="00DC6C9D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0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29, ст. 5292),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lastRenderedPageBreak/>
        <w:t>2022, N 29, ст. 5233).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lastRenderedPageBreak/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DC6C9D" w:rsidRDefault="00DC6C9D">
      <w:pPr>
        <w:pStyle w:val="ConsPlusNormal"/>
        <w:ind w:firstLine="540"/>
        <w:jc w:val="both"/>
      </w:pPr>
    </w:p>
    <w:p w:rsidR="00DC6C9D" w:rsidRDefault="00DC6C9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C6C9D" w:rsidRDefault="00DC6C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jc w:val="both"/>
      </w:pPr>
    </w:p>
    <w:p w:rsidR="00DC6C9D" w:rsidRDefault="00DC6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5F9" w:rsidRDefault="00C045F9">
      <w:bookmarkStart w:id="10" w:name="_GoBack"/>
      <w:bookmarkEnd w:id="10"/>
    </w:p>
    <w:sectPr w:rsidR="00C045F9" w:rsidSect="00F9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D"/>
    <w:rsid w:val="00C045F9"/>
    <w:rsid w:val="00D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6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6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6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6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491&amp;dst=100010" TargetMode="External"/><Relationship Id="rId13" Type="http://schemas.openxmlformats.org/officeDocument/2006/relationships/hyperlink" Target="https://login.consultant.ru/link/?req=doc&amp;base=LAW&amp;n=456588&amp;dst=101080" TargetMode="External"/><Relationship Id="rId18" Type="http://schemas.openxmlformats.org/officeDocument/2006/relationships/hyperlink" Target="https://login.consultant.ru/link/?req=doc&amp;base=LAW&amp;n=456588&amp;dst=101087" TargetMode="External"/><Relationship Id="rId26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54176" TargetMode="External"/><Relationship Id="rId7" Type="http://schemas.openxmlformats.org/officeDocument/2006/relationships/hyperlink" Target="https://login.consultant.ru/link/?req=doc&amp;base=LAW&amp;n=399342&amp;dst=100072" TargetMode="External"/><Relationship Id="rId12" Type="http://schemas.openxmlformats.org/officeDocument/2006/relationships/hyperlink" Target="https://login.consultant.ru/link/?req=doc&amp;base=LAW&amp;n=456588&amp;dst=506" TargetMode="External"/><Relationship Id="rId17" Type="http://schemas.openxmlformats.org/officeDocument/2006/relationships/hyperlink" Target="https://login.consultant.ru/link/?req=doc&amp;base=LAW&amp;n=214720&amp;dst=100047" TargetMode="External"/><Relationship Id="rId25" Type="http://schemas.openxmlformats.org/officeDocument/2006/relationships/hyperlink" Target="https://login.consultant.ru/link/?req=doc&amp;base=LAW&amp;n=4641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588&amp;dst=100249" TargetMode="External"/><Relationship Id="rId20" Type="http://schemas.openxmlformats.org/officeDocument/2006/relationships/hyperlink" Target="https://login.consultant.ru/link/?req=doc&amp;base=LAW&amp;n=154176&amp;dst=100009" TargetMode="External"/><Relationship Id="rId29" Type="http://schemas.openxmlformats.org/officeDocument/2006/relationships/hyperlink" Target="https://login.consultant.ru/link/?req=doc&amp;base=LAW&amp;n=447397&amp;dst=1009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750&amp;dst=100061" TargetMode="External"/><Relationship Id="rId11" Type="http://schemas.openxmlformats.org/officeDocument/2006/relationships/hyperlink" Target="https://login.consultant.ru/link/?req=doc&amp;base=LAW&amp;n=456588" TargetMode="External"/><Relationship Id="rId24" Type="http://schemas.openxmlformats.org/officeDocument/2006/relationships/hyperlink" Target="https://login.consultant.ru/link/?req=doc&amp;base=LAW&amp;n=14697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6588&amp;dst=712" TargetMode="External"/><Relationship Id="rId23" Type="http://schemas.openxmlformats.org/officeDocument/2006/relationships/hyperlink" Target="https://login.consultant.ru/link/?req=doc&amp;base=LAW&amp;n=214720&amp;dst=100006" TargetMode="External"/><Relationship Id="rId28" Type="http://schemas.openxmlformats.org/officeDocument/2006/relationships/hyperlink" Target="https://login.consultant.ru/link/?req=doc&amp;base=LAW&amp;n=365707" TargetMode="External"/><Relationship Id="rId10" Type="http://schemas.openxmlformats.org/officeDocument/2006/relationships/hyperlink" Target="https://login.consultant.ru/link/?req=doc&amp;base=LAW&amp;n=456588&amp;dst=39" TargetMode="External"/><Relationship Id="rId19" Type="http://schemas.openxmlformats.org/officeDocument/2006/relationships/hyperlink" Target="https://login.consultant.ru/link/?req=doc&amp;base=LAW&amp;n=456588&amp;dst=50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4616&amp;dst=102048" TargetMode="External"/><Relationship Id="rId14" Type="http://schemas.openxmlformats.org/officeDocument/2006/relationships/hyperlink" Target="https://login.consultant.ru/link/?req=doc&amp;base=LAW&amp;n=456588&amp;dst=101085" TargetMode="External"/><Relationship Id="rId22" Type="http://schemas.openxmlformats.org/officeDocument/2006/relationships/hyperlink" Target="https://login.consultant.ru/link/?req=doc&amp;base=LAW&amp;n=456588&amp;dst=506" TargetMode="External"/><Relationship Id="rId27" Type="http://schemas.openxmlformats.org/officeDocument/2006/relationships/hyperlink" Target="https://login.consultant.ru/link/?req=doc&amp;base=LAW&amp;n=365707&amp;dst=1000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6218</Words>
  <Characters>35448</Characters>
  <Application>Microsoft Office Word</Application>
  <DocSecurity>0</DocSecurity>
  <Lines>295</Lines>
  <Paragraphs>83</Paragraphs>
  <ScaleCrop>false</ScaleCrop>
  <Company/>
  <LinksUpToDate>false</LinksUpToDate>
  <CharactersWithSpaces>41583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2024-04-25T10:52:00Z</dcterms:created>
  <dcterms:modified xsi:type="dcterms:W3CDTF">2024-04-25T10:52:00Z</dcterms:modified>
</cp:coreProperties>
</file>