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B6" w:rsidRDefault="00B36EB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36EB6" w:rsidRDefault="00B36EB6">
      <w:pPr>
        <w:pStyle w:val="ConsPlusNormal"/>
        <w:jc w:val="both"/>
        <w:outlineLvl w:val="0"/>
      </w:pPr>
    </w:p>
    <w:p w:rsidR="00B36EB6" w:rsidRDefault="00B36EB6">
      <w:pPr>
        <w:pStyle w:val="ConsPlusNormal"/>
        <w:outlineLvl w:val="0"/>
      </w:pPr>
      <w:r>
        <w:t>Зарегистрировано в Минюсте России 27 октября 2014 г. N 34457</w:t>
      </w:r>
    </w:p>
    <w:p w:rsidR="00B36EB6" w:rsidRDefault="00B36E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36EB6" w:rsidRDefault="00B36EB6">
      <w:pPr>
        <w:pStyle w:val="ConsPlusTitle"/>
        <w:jc w:val="center"/>
      </w:pPr>
    </w:p>
    <w:p w:rsidR="00B36EB6" w:rsidRDefault="00B36EB6">
      <w:pPr>
        <w:pStyle w:val="ConsPlusTitle"/>
        <w:jc w:val="center"/>
      </w:pPr>
      <w:r>
        <w:t>ПРИКАЗ</w:t>
      </w:r>
    </w:p>
    <w:p w:rsidR="00B36EB6" w:rsidRDefault="00B36EB6">
      <w:pPr>
        <w:pStyle w:val="ConsPlusTitle"/>
        <w:jc w:val="center"/>
      </w:pPr>
      <w:r>
        <w:t>от 25 августа 2014 г. N 1082</w:t>
      </w:r>
    </w:p>
    <w:p w:rsidR="00B36EB6" w:rsidRDefault="00B36EB6">
      <w:pPr>
        <w:pStyle w:val="ConsPlusTitle"/>
        <w:jc w:val="center"/>
      </w:pPr>
    </w:p>
    <w:p w:rsidR="00B36EB6" w:rsidRDefault="00B36EB6">
      <w:pPr>
        <w:pStyle w:val="ConsPlusTitle"/>
        <w:jc w:val="center"/>
      </w:pPr>
      <w:r>
        <w:t>ОБ УТВЕРЖДЕНИИ</w:t>
      </w:r>
    </w:p>
    <w:p w:rsidR="00B36EB6" w:rsidRDefault="00B36EB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36EB6" w:rsidRDefault="00B36EB6">
      <w:pPr>
        <w:pStyle w:val="ConsPlusTitle"/>
        <w:jc w:val="center"/>
      </w:pPr>
      <w:r>
        <w:t xml:space="preserve">ВЫСШЕГО ОБРАЗОВАНИЯ ПО СПЕЦИАЛЬНОСТИ 31.08.40 </w:t>
      </w:r>
      <w:proofErr w:type="gramStart"/>
      <w:r>
        <w:t>МАНУАЛЬНАЯ</w:t>
      </w:r>
      <w:proofErr w:type="gramEnd"/>
    </w:p>
    <w:p w:rsidR="00B36EB6" w:rsidRDefault="00B36EB6">
      <w:pPr>
        <w:pStyle w:val="ConsPlusTitle"/>
        <w:jc w:val="center"/>
      </w:pPr>
      <w:r>
        <w:t>ТЕРАПИЯ (УРОВЕНЬ ПОДГОТОВКИ КАДРОВ ВЫСШЕЙ КВАЛИФИКАЦИИ)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31.08.40 Мануальная терапия (уровень подготовки кадров высшей квалификации).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right"/>
      </w:pPr>
      <w:r>
        <w:t>Министр</w:t>
      </w:r>
    </w:p>
    <w:p w:rsidR="00B36EB6" w:rsidRDefault="00B36EB6">
      <w:pPr>
        <w:pStyle w:val="ConsPlusNormal"/>
        <w:jc w:val="right"/>
      </w:pPr>
      <w:r>
        <w:t>Д.В.ЛИВАНОВ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right"/>
        <w:outlineLvl w:val="0"/>
      </w:pPr>
      <w:r>
        <w:t>Приложение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right"/>
      </w:pPr>
      <w:r>
        <w:t>Утвержден</w:t>
      </w:r>
    </w:p>
    <w:p w:rsidR="00B36EB6" w:rsidRDefault="00B36EB6">
      <w:pPr>
        <w:pStyle w:val="ConsPlusNormal"/>
        <w:jc w:val="right"/>
      </w:pPr>
      <w:r>
        <w:t>приказом Министерства образования</w:t>
      </w:r>
    </w:p>
    <w:p w:rsidR="00B36EB6" w:rsidRDefault="00B36EB6">
      <w:pPr>
        <w:pStyle w:val="ConsPlusNormal"/>
        <w:jc w:val="right"/>
      </w:pPr>
      <w:r>
        <w:t>и науки Российской Федерации</w:t>
      </w:r>
    </w:p>
    <w:p w:rsidR="00B36EB6" w:rsidRDefault="00B36EB6">
      <w:pPr>
        <w:pStyle w:val="ConsPlusNormal"/>
        <w:jc w:val="right"/>
      </w:pPr>
      <w:r>
        <w:t>от 25 августа 2014 г. N 1082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B36EB6" w:rsidRDefault="00B36EB6">
      <w:pPr>
        <w:pStyle w:val="ConsPlusTitle"/>
        <w:jc w:val="center"/>
      </w:pPr>
      <w:r>
        <w:t>ВЫСШЕГО ОБРАЗОВАНИЯ</w:t>
      </w:r>
    </w:p>
    <w:p w:rsidR="00B36EB6" w:rsidRDefault="00B36EB6">
      <w:pPr>
        <w:pStyle w:val="ConsPlusTitle"/>
        <w:jc w:val="center"/>
      </w:pPr>
    </w:p>
    <w:p w:rsidR="00B36EB6" w:rsidRDefault="00B36EB6">
      <w:pPr>
        <w:pStyle w:val="ConsPlusTitle"/>
        <w:jc w:val="center"/>
      </w:pPr>
      <w:r>
        <w:t>УРОВЕНЬ ВЫСШЕГО ОБРАЗОВАНИЯ</w:t>
      </w:r>
    </w:p>
    <w:p w:rsidR="00B36EB6" w:rsidRDefault="00B36EB6">
      <w:pPr>
        <w:pStyle w:val="ConsPlusTitle"/>
        <w:jc w:val="center"/>
      </w:pPr>
      <w:r>
        <w:t>ПОДГОТОВКА КАДРОВ ВЫСШЕЙ КВАЛИФИКАЦИИ</w:t>
      </w:r>
    </w:p>
    <w:p w:rsidR="00B36EB6" w:rsidRDefault="00B36EB6">
      <w:pPr>
        <w:pStyle w:val="ConsPlusTitle"/>
        <w:jc w:val="center"/>
      </w:pPr>
    </w:p>
    <w:p w:rsidR="00B36EB6" w:rsidRDefault="00B36EB6">
      <w:pPr>
        <w:pStyle w:val="ConsPlusTitle"/>
        <w:jc w:val="center"/>
      </w:pPr>
      <w:r>
        <w:t>СПЕЦИАЛЬНОСТЬ</w:t>
      </w:r>
    </w:p>
    <w:p w:rsidR="00B36EB6" w:rsidRDefault="00B36EB6">
      <w:pPr>
        <w:pStyle w:val="ConsPlusTitle"/>
        <w:jc w:val="center"/>
      </w:pPr>
      <w:r>
        <w:t>31.08.40 МАНУАЛЬНАЯ ТЕРАПИЯ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center"/>
        <w:outlineLvl w:val="1"/>
      </w:pPr>
      <w:r>
        <w:t>I. ОБЛАСТЬ ПРИМЕНЕНИЯ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31.08.40 Мануальная терапия (далее соответственно - программа ординатуры, специальность).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center"/>
        <w:outlineLvl w:val="1"/>
      </w:pPr>
      <w:r>
        <w:t>II. ИСПОЛЬЗУЕМЫЕ СОКРАЩЕНИЯ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center"/>
        <w:outlineLvl w:val="1"/>
      </w:pPr>
      <w:r>
        <w:t>III. ХАРАКТЕРИСТИКА СПЕЦИАЛЬНОСТИ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ординатуры: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B36EB6" w:rsidRDefault="00B36EB6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B36EB6" w:rsidRDefault="00B36EB6">
      <w:pPr>
        <w:pStyle w:val="ConsPlusNormal"/>
        <w:spacing w:before="220"/>
        <w:ind w:firstLine="540"/>
        <w:jc w:val="both"/>
      </w:pPr>
      <w: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B36EB6" w:rsidRDefault="00B36EB6">
      <w:pPr>
        <w:pStyle w:val="ConsPlusNormal"/>
        <w:jc w:val="center"/>
      </w:pPr>
      <w:r>
        <w:t>ВЫПУСКНИКОВ, ОСВОИВШИХ ПРОГРАММУ ОРДИНАТУРЫ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население;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профилактическая;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диагностическая;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лечебная;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реабилитационная;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психолого-педагогическая;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организационно-управленческая.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lastRenderedPageBreak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диагностика неотложных состояний;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диагностика беременности;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проведение медицинской экспертизы;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безопасности.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lastRenderedPageBreak/>
        <w:t>5.2. Выпускник, освоивший программу ординатуры, должен обладать следующими универсальными компетенциями: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готовностью к абстрактному мышлению, анализу, синтезу (УК-1);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36EB6" w:rsidRDefault="00B36EB6">
      <w:pPr>
        <w:pStyle w:val="ConsPlusNormal"/>
        <w:spacing w:before="22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B36EB6" w:rsidRDefault="00B36E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EB6" w:rsidRDefault="00B36EB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>
        <w:r>
          <w:rPr>
            <w:color w:val="0000FF"/>
          </w:rPr>
          <w:t>Части 13</w:t>
        </w:r>
      </w:hyperlink>
      <w:r>
        <w:t xml:space="preserve"> и </w:t>
      </w:r>
      <w:hyperlink r:id="rId9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30; ст. 4263).</w:t>
      </w:r>
      <w:proofErr w:type="gramEnd"/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(ПК-5);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готовность к применению методов мануальной терапии пациентам, нуждающимся в оказании медицинской помощи (ПК-6);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готовность к оказанию медицинской помощи при чрезвычайных ситуациях, в том числе </w:t>
      </w:r>
      <w:r>
        <w:lastRenderedPageBreak/>
        <w:t>участию в медицинской эвакуации (ПК-7);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6.2. Программа ординатуры состоит из следующих блоков: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</w:t>
      </w:r>
      <w:proofErr w:type="gramStart"/>
      <w:r>
        <w:t>Врач-мануальный</w:t>
      </w:r>
      <w:proofErr w:type="gramEnd"/>
      <w:r>
        <w:t xml:space="preserve"> терапевт".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center"/>
        <w:outlineLvl w:val="2"/>
      </w:pPr>
      <w:r>
        <w:t>Структура программы ординатуры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right"/>
      </w:pPr>
      <w:r>
        <w:t>Таблица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sectPr w:rsidR="00B36EB6" w:rsidSect="00C53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5278"/>
        <w:gridCol w:w="2819"/>
      </w:tblGrid>
      <w:tr w:rsidR="00B36EB6">
        <w:tc>
          <w:tcPr>
            <w:tcW w:w="6780" w:type="dxa"/>
            <w:gridSpan w:val="2"/>
          </w:tcPr>
          <w:p w:rsidR="00B36EB6" w:rsidRDefault="00B36EB6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2819" w:type="dxa"/>
          </w:tcPr>
          <w:p w:rsidR="00B36EB6" w:rsidRDefault="00B36EB6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B36EB6">
        <w:tc>
          <w:tcPr>
            <w:tcW w:w="1502" w:type="dxa"/>
          </w:tcPr>
          <w:p w:rsidR="00B36EB6" w:rsidRDefault="00B36EB6">
            <w:pPr>
              <w:pStyle w:val="ConsPlusNormal"/>
            </w:pPr>
            <w:r>
              <w:t>Блок 1</w:t>
            </w:r>
          </w:p>
        </w:tc>
        <w:tc>
          <w:tcPr>
            <w:tcW w:w="5278" w:type="dxa"/>
          </w:tcPr>
          <w:p w:rsidR="00B36EB6" w:rsidRDefault="00B36EB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819" w:type="dxa"/>
          </w:tcPr>
          <w:p w:rsidR="00B36EB6" w:rsidRDefault="00B36EB6">
            <w:pPr>
              <w:pStyle w:val="ConsPlusNormal"/>
              <w:jc w:val="center"/>
            </w:pPr>
            <w:r>
              <w:t>42 - 48</w:t>
            </w:r>
          </w:p>
        </w:tc>
      </w:tr>
      <w:tr w:rsidR="00B36EB6">
        <w:tc>
          <w:tcPr>
            <w:tcW w:w="1502" w:type="dxa"/>
            <w:vMerge w:val="restart"/>
          </w:tcPr>
          <w:p w:rsidR="00B36EB6" w:rsidRDefault="00B36EB6">
            <w:pPr>
              <w:pStyle w:val="ConsPlusNormal"/>
            </w:pPr>
          </w:p>
        </w:tc>
        <w:tc>
          <w:tcPr>
            <w:tcW w:w="5278" w:type="dxa"/>
          </w:tcPr>
          <w:p w:rsidR="00B36EB6" w:rsidRDefault="00B36EB6">
            <w:pPr>
              <w:pStyle w:val="ConsPlusNormal"/>
            </w:pPr>
            <w:r>
              <w:t>Базовая часть</w:t>
            </w:r>
          </w:p>
        </w:tc>
        <w:tc>
          <w:tcPr>
            <w:tcW w:w="2819" w:type="dxa"/>
          </w:tcPr>
          <w:p w:rsidR="00B36EB6" w:rsidRDefault="00B36EB6">
            <w:pPr>
              <w:pStyle w:val="ConsPlusNormal"/>
              <w:jc w:val="center"/>
            </w:pPr>
            <w:r>
              <w:t>33 - 39</w:t>
            </w:r>
          </w:p>
        </w:tc>
      </w:tr>
      <w:tr w:rsidR="00B36EB6">
        <w:tc>
          <w:tcPr>
            <w:tcW w:w="1502" w:type="dxa"/>
            <w:vMerge/>
          </w:tcPr>
          <w:p w:rsidR="00B36EB6" w:rsidRDefault="00B36EB6">
            <w:pPr>
              <w:pStyle w:val="ConsPlusNormal"/>
            </w:pPr>
          </w:p>
        </w:tc>
        <w:tc>
          <w:tcPr>
            <w:tcW w:w="5278" w:type="dxa"/>
          </w:tcPr>
          <w:p w:rsidR="00B36EB6" w:rsidRDefault="00B36EB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819" w:type="dxa"/>
          </w:tcPr>
          <w:p w:rsidR="00B36EB6" w:rsidRDefault="00B36EB6">
            <w:pPr>
              <w:pStyle w:val="ConsPlusNormal"/>
              <w:jc w:val="center"/>
            </w:pPr>
            <w:r>
              <w:t>6 - 12</w:t>
            </w:r>
          </w:p>
        </w:tc>
      </w:tr>
      <w:tr w:rsidR="00B36EB6">
        <w:tc>
          <w:tcPr>
            <w:tcW w:w="1502" w:type="dxa"/>
            <w:vMerge w:val="restart"/>
          </w:tcPr>
          <w:p w:rsidR="00B36EB6" w:rsidRDefault="00B36EB6">
            <w:pPr>
              <w:pStyle w:val="ConsPlusNormal"/>
            </w:pPr>
            <w:r>
              <w:t>Блок 2</w:t>
            </w:r>
          </w:p>
        </w:tc>
        <w:tc>
          <w:tcPr>
            <w:tcW w:w="5278" w:type="dxa"/>
          </w:tcPr>
          <w:p w:rsidR="00B36EB6" w:rsidRDefault="00B36EB6">
            <w:pPr>
              <w:pStyle w:val="ConsPlusNormal"/>
            </w:pPr>
            <w:r>
              <w:t>Практики</w:t>
            </w:r>
          </w:p>
        </w:tc>
        <w:tc>
          <w:tcPr>
            <w:tcW w:w="2819" w:type="dxa"/>
          </w:tcPr>
          <w:p w:rsidR="00B36EB6" w:rsidRDefault="00B36EB6">
            <w:pPr>
              <w:pStyle w:val="ConsPlusNormal"/>
              <w:jc w:val="center"/>
            </w:pPr>
            <w:r>
              <w:t>69 - 75</w:t>
            </w:r>
          </w:p>
        </w:tc>
      </w:tr>
      <w:tr w:rsidR="00B36EB6">
        <w:tc>
          <w:tcPr>
            <w:tcW w:w="1502" w:type="dxa"/>
            <w:vMerge/>
          </w:tcPr>
          <w:p w:rsidR="00B36EB6" w:rsidRDefault="00B36EB6">
            <w:pPr>
              <w:pStyle w:val="ConsPlusNormal"/>
            </w:pPr>
          </w:p>
        </w:tc>
        <w:tc>
          <w:tcPr>
            <w:tcW w:w="5278" w:type="dxa"/>
          </w:tcPr>
          <w:p w:rsidR="00B36EB6" w:rsidRDefault="00B36EB6">
            <w:pPr>
              <w:pStyle w:val="ConsPlusNormal"/>
            </w:pPr>
            <w:r>
              <w:t>Базовая часть</w:t>
            </w:r>
          </w:p>
        </w:tc>
        <w:tc>
          <w:tcPr>
            <w:tcW w:w="2819" w:type="dxa"/>
          </w:tcPr>
          <w:p w:rsidR="00B36EB6" w:rsidRDefault="00B36EB6">
            <w:pPr>
              <w:pStyle w:val="ConsPlusNormal"/>
              <w:jc w:val="center"/>
            </w:pPr>
            <w:r>
              <w:t>60 - 66</w:t>
            </w:r>
          </w:p>
        </w:tc>
      </w:tr>
      <w:tr w:rsidR="00B36EB6">
        <w:tc>
          <w:tcPr>
            <w:tcW w:w="1502" w:type="dxa"/>
            <w:vMerge/>
          </w:tcPr>
          <w:p w:rsidR="00B36EB6" w:rsidRDefault="00B36EB6">
            <w:pPr>
              <w:pStyle w:val="ConsPlusNormal"/>
            </w:pPr>
          </w:p>
        </w:tc>
        <w:tc>
          <w:tcPr>
            <w:tcW w:w="5278" w:type="dxa"/>
          </w:tcPr>
          <w:p w:rsidR="00B36EB6" w:rsidRDefault="00B36EB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819" w:type="dxa"/>
          </w:tcPr>
          <w:p w:rsidR="00B36EB6" w:rsidRDefault="00B36EB6">
            <w:pPr>
              <w:pStyle w:val="ConsPlusNormal"/>
              <w:jc w:val="center"/>
            </w:pPr>
            <w:r>
              <w:t>6 - 12</w:t>
            </w:r>
          </w:p>
        </w:tc>
      </w:tr>
      <w:tr w:rsidR="00B36EB6">
        <w:tc>
          <w:tcPr>
            <w:tcW w:w="1502" w:type="dxa"/>
            <w:vMerge w:val="restart"/>
          </w:tcPr>
          <w:p w:rsidR="00B36EB6" w:rsidRDefault="00B36EB6">
            <w:pPr>
              <w:pStyle w:val="ConsPlusNormal"/>
            </w:pPr>
            <w:r>
              <w:t>Блок 3</w:t>
            </w:r>
          </w:p>
        </w:tc>
        <w:tc>
          <w:tcPr>
            <w:tcW w:w="5278" w:type="dxa"/>
          </w:tcPr>
          <w:p w:rsidR="00B36EB6" w:rsidRDefault="00B36EB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19" w:type="dxa"/>
          </w:tcPr>
          <w:p w:rsidR="00B36EB6" w:rsidRDefault="00B36EB6">
            <w:pPr>
              <w:pStyle w:val="ConsPlusNormal"/>
              <w:jc w:val="center"/>
            </w:pPr>
            <w:r>
              <w:t>3</w:t>
            </w:r>
          </w:p>
        </w:tc>
      </w:tr>
      <w:tr w:rsidR="00B36EB6">
        <w:tc>
          <w:tcPr>
            <w:tcW w:w="1502" w:type="dxa"/>
            <w:vMerge/>
          </w:tcPr>
          <w:p w:rsidR="00B36EB6" w:rsidRDefault="00B36EB6">
            <w:pPr>
              <w:pStyle w:val="ConsPlusNormal"/>
            </w:pPr>
          </w:p>
        </w:tc>
        <w:tc>
          <w:tcPr>
            <w:tcW w:w="5278" w:type="dxa"/>
          </w:tcPr>
          <w:p w:rsidR="00B36EB6" w:rsidRDefault="00B36EB6">
            <w:pPr>
              <w:pStyle w:val="ConsPlusNormal"/>
            </w:pPr>
            <w:r>
              <w:t>Базовая часть</w:t>
            </w:r>
          </w:p>
        </w:tc>
        <w:tc>
          <w:tcPr>
            <w:tcW w:w="2819" w:type="dxa"/>
          </w:tcPr>
          <w:p w:rsidR="00B36EB6" w:rsidRDefault="00B36EB6">
            <w:pPr>
              <w:pStyle w:val="ConsPlusNormal"/>
              <w:jc w:val="center"/>
            </w:pPr>
            <w:r>
              <w:t>3</w:t>
            </w:r>
          </w:p>
        </w:tc>
      </w:tr>
      <w:tr w:rsidR="00B36EB6">
        <w:tc>
          <w:tcPr>
            <w:tcW w:w="6780" w:type="dxa"/>
            <w:gridSpan w:val="2"/>
          </w:tcPr>
          <w:p w:rsidR="00B36EB6" w:rsidRDefault="00B36EB6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819" w:type="dxa"/>
          </w:tcPr>
          <w:p w:rsidR="00B36EB6" w:rsidRDefault="00B36EB6">
            <w:pPr>
              <w:pStyle w:val="ConsPlusNormal"/>
              <w:jc w:val="center"/>
            </w:pPr>
            <w:r>
              <w:t>120</w:t>
            </w:r>
          </w:p>
        </w:tc>
      </w:tr>
    </w:tbl>
    <w:p w:rsidR="00B36EB6" w:rsidRDefault="00B36EB6">
      <w:pPr>
        <w:pStyle w:val="ConsPlusNormal"/>
        <w:sectPr w:rsidR="00B36E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36EB6" w:rsidRDefault="00B36EB6">
      <w:pPr>
        <w:pStyle w:val="ConsPlusNormal"/>
        <w:spacing w:before="220"/>
        <w:ind w:firstLine="540"/>
        <w:jc w:val="both"/>
      </w:pPr>
      <w: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B36EB6" w:rsidRDefault="00B36EB6">
      <w:pPr>
        <w:pStyle w:val="ConsPlusNormal"/>
        <w:spacing w:before="22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B36EB6" w:rsidRDefault="00B36EB6">
      <w:pPr>
        <w:pStyle w:val="ConsPlusNormal"/>
        <w:spacing w:before="22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Способы проведения производственной (клинической) практики: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стационарная;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выездная.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B36EB6" w:rsidRDefault="00B36EB6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36EB6" w:rsidRDefault="00B36EB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36EB6" w:rsidRDefault="00B36EB6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lastRenderedPageBreak/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>
        <w:r>
          <w:rPr>
            <w:color w:val="0000FF"/>
          </w:rPr>
          <w:t>требованиями</w:t>
        </w:r>
      </w:hyperlink>
      <w: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6EB6" w:rsidRDefault="00B36EB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ординатуры.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</w:t>
      </w:r>
      <w:r>
        <w:lastRenderedPageBreak/>
        <w:t>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B36EB6" w:rsidRDefault="00B36EB6">
      <w:pPr>
        <w:pStyle w:val="ConsPlusNormal"/>
        <w:spacing w:before="220"/>
        <w:ind w:firstLine="540"/>
        <w:jc w:val="both"/>
      </w:pPr>
      <w:proofErr w:type="gramStart"/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массажный стол) и расходным материалом в количестве, позволяющем обучающимся осваивать умения и навыки, предусмотренные профессиональной деятельностью индивидуально, а также иное оборудование</w:t>
      </w:r>
      <w:proofErr w:type="gramEnd"/>
      <w:r>
        <w:t xml:space="preserve">, </w:t>
      </w:r>
      <w:proofErr w:type="gramStart"/>
      <w:r>
        <w:t>необходимое</w:t>
      </w:r>
      <w:proofErr w:type="gramEnd"/>
      <w:r>
        <w:t xml:space="preserve"> для реализации программы ординатуры.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7.3.5. Обучающиеся из числа лиц с ограниченными возможностями здоровья должны быть </w:t>
      </w:r>
      <w:r>
        <w:lastRenderedPageBreak/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B36EB6" w:rsidRDefault="00B36EB6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jc w:val="both"/>
      </w:pPr>
    </w:p>
    <w:p w:rsidR="00B36EB6" w:rsidRDefault="00B36E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CFA" w:rsidRDefault="002C3CFA">
      <w:bookmarkStart w:id="1" w:name="_GoBack"/>
      <w:bookmarkEnd w:id="1"/>
    </w:p>
    <w:sectPr w:rsidR="002C3CF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B6"/>
    <w:rsid w:val="00152ADB"/>
    <w:rsid w:val="002C3CFA"/>
    <w:rsid w:val="00B3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DB"/>
  </w:style>
  <w:style w:type="paragraph" w:styleId="1">
    <w:name w:val="heading 1"/>
    <w:basedOn w:val="a"/>
    <w:next w:val="a"/>
    <w:link w:val="10"/>
    <w:qFormat/>
    <w:rsid w:val="00152ADB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52A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52ADB"/>
    <w:pPr>
      <w:spacing w:before="100" w:beforeAutospacing="1" w:after="100" w:afterAutospacing="1" w:line="360" w:lineRule="auto"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AD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2A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2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152ADB"/>
    <w:rPr>
      <w:rFonts w:cs="Times New Roman"/>
      <w:b/>
      <w:bCs/>
    </w:rPr>
  </w:style>
  <w:style w:type="character" w:styleId="a4">
    <w:name w:val="Emphasis"/>
    <w:qFormat/>
    <w:rsid w:val="00152ADB"/>
    <w:rPr>
      <w:i/>
      <w:iCs/>
    </w:rPr>
  </w:style>
  <w:style w:type="paragraph" w:styleId="a5">
    <w:name w:val="List Paragraph"/>
    <w:basedOn w:val="a"/>
    <w:uiPriority w:val="34"/>
    <w:qFormat/>
    <w:rsid w:val="00152ADB"/>
    <w:pPr>
      <w:ind w:left="720"/>
      <w:contextualSpacing/>
    </w:pPr>
  </w:style>
  <w:style w:type="paragraph" w:customStyle="1" w:styleId="ConsPlusNormal">
    <w:name w:val="ConsPlusNormal"/>
    <w:rsid w:val="00B36E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6E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6E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DB"/>
  </w:style>
  <w:style w:type="paragraph" w:styleId="1">
    <w:name w:val="heading 1"/>
    <w:basedOn w:val="a"/>
    <w:next w:val="a"/>
    <w:link w:val="10"/>
    <w:qFormat/>
    <w:rsid w:val="00152ADB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52A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52ADB"/>
    <w:pPr>
      <w:spacing w:before="100" w:beforeAutospacing="1" w:after="100" w:afterAutospacing="1" w:line="360" w:lineRule="auto"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AD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2A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2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152ADB"/>
    <w:rPr>
      <w:rFonts w:cs="Times New Roman"/>
      <w:b/>
      <w:bCs/>
    </w:rPr>
  </w:style>
  <w:style w:type="character" w:styleId="a4">
    <w:name w:val="Emphasis"/>
    <w:qFormat/>
    <w:rsid w:val="00152ADB"/>
    <w:rPr>
      <w:i/>
      <w:iCs/>
    </w:rPr>
  </w:style>
  <w:style w:type="paragraph" w:styleId="a5">
    <w:name w:val="List Paragraph"/>
    <w:basedOn w:val="a"/>
    <w:uiPriority w:val="34"/>
    <w:qFormat/>
    <w:rsid w:val="00152ADB"/>
    <w:pPr>
      <w:ind w:left="720"/>
      <w:contextualSpacing/>
    </w:pPr>
  </w:style>
  <w:style w:type="paragraph" w:customStyle="1" w:styleId="ConsPlusNormal">
    <w:name w:val="ConsPlusNormal"/>
    <w:rsid w:val="00B36E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6E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6E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021D21FECE660BD5C3DB16E52D453F93BD418720DB47B0D2C56115BCDD42374661C4E03F2A2EE1A22297DA574BC293CA01E903DC36133p6rFG" TargetMode="External"/><Relationship Id="rId13" Type="http://schemas.openxmlformats.org/officeDocument/2006/relationships/hyperlink" Target="consultantplus://offline/ref=9A0021D21FECE660BD5C3DB16E52D453F93DDD1F7B08B47B0D2C56115BCDD4236666444202F7BCE714377F2CE3p2r2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0021D21FECE660BD5C3DB16E52D453FC3BD01C7C0FB47B0D2C56115BCDD42374661C4E03F3A2E71A22297DA574BC293CA01E903DC36133p6rFG" TargetMode="External"/><Relationship Id="rId12" Type="http://schemas.openxmlformats.org/officeDocument/2006/relationships/hyperlink" Target="consultantplus://offline/ref=9A0021D21FECE660BD5C3DB16E52D453F93DD2157B01B47B0D2C56115BCDD4236666444202F7BCE714377F2CE3p2r2G" TargetMode="External"/><Relationship Id="rId17" Type="http://schemas.openxmlformats.org/officeDocument/2006/relationships/hyperlink" Target="consultantplus://offline/ref=9A0021D21FECE660BD5C3DB16E52D453FC3BD61C7B09B47B0D2C56115BCDD42374661C4E03F3A2E61122297DA574BC293CA01E903DC36133p6r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0021D21FECE660BD5C3DB16E52D453FC3CDC1A7E0DB47B0D2C56115BCDD4236666444202F7BCE714377F2CE3p2r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0021D21FECE660BD5C3DB16E52D453FF36D31B7A01B47B0D2C56115BCDD42374661C4E03F3A2E31122297DA574BC293CA01E903DC36133p6rFG" TargetMode="External"/><Relationship Id="rId11" Type="http://schemas.openxmlformats.org/officeDocument/2006/relationships/hyperlink" Target="consultantplus://offline/ref=9A0021D21FECE660BD5C3DB16E52D453FE3ADC18780EB47B0D2C56115BCDD4236666444202F7BCE714377F2CE3p2r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0021D21FECE660BD5C3DB16E52D453F93AD4197308B47B0D2C56115BCDD42374661C4E03F3A2E61322297DA574BC293CA01E903DC36133p6rFG" TargetMode="External"/><Relationship Id="rId10" Type="http://schemas.openxmlformats.org/officeDocument/2006/relationships/hyperlink" Target="consultantplus://offline/ref=9A0021D21FECE660BD5C34A86952D453FA3DD5147208B47B0D2C56115BCDD4236666444202F7BCE714377F2CE3p2r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0021D21FECE660BD5C3DB16E52D453F93BD418720DB47B0D2C56115BCDD42374661C4E03F2A3E71322297DA574BC293CA01E903DC36133p6rFG" TargetMode="External"/><Relationship Id="rId14" Type="http://schemas.openxmlformats.org/officeDocument/2006/relationships/hyperlink" Target="consultantplus://offline/ref=9A0021D21FECE660BD5C3DB16E52D453FC3CDC1A7E0DB47B0D2C56115BCDD42374661C4E03F3A2E71A22297DA574BC293CA01E903DC36133p6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2023-07-14T06:43:00Z</dcterms:created>
  <dcterms:modified xsi:type="dcterms:W3CDTF">2023-07-14T06:44:00Z</dcterms:modified>
</cp:coreProperties>
</file>