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AA" w:rsidRPr="002759AA" w:rsidRDefault="002759AA" w:rsidP="002759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D02F8B" w:rsidRDefault="002759AA" w:rsidP="002759AA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  <w:r w:rsidR="00D02F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:rsidR="002759AA" w:rsidRPr="002759AA" w:rsidRDefault="00D02F8B" w:rsidP="002759AA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2F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Производств</w:t>
      </w:r>
      <w:r w:rsidR="002F24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енная (клиническая) практика по д</w:t>
      </w:r>
      <w:r w:rsidRPr="00D02F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ерматовенерологии</w:t>
      </w:r>
    </w:p>
    <w:p w:rsidR="002759AA" w:rsidRPr="002F245A" w:rsidRDefault="002759AA" w:rsidP="0027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2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2759AA" w:rsidRPr="002F245A" w:rsidRDefault="002759AA" w:rsidP="0027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2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специальности </w:t>
      </w:r>
      <w:r w:rsidRPr="002F24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D02F8B" w:rsidRDefault="00D02F8B" w:rsidP="00D8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47" w:rsidRPr="00D86147" w:rsidRDefault="00CD4283" w:rsidP="00D8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</w:t>
      </w:r>
      <w:r w:rsidR="00D86147" w:rsidRPr="00D8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 Базовая часть (Б2.1</w:t>
      </w:r>
      <w:r w:rsidR="00D86147" w:rsidRPr="00D8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59AA" w:rsidRPr="002759AA" w:rsidRDefault="002759AA" w:rsidP="0027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AA" w:rsidRPr="002759AA" w:rsidRDefault="002759AA" w:rsidP="002759A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D0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2759AA" w:rsidRPr="002759AA" w:rsidRDefault="002759AA" w:rsidP="002759A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2759AA" w:rsidRPr="002759AA" w:rsidRDefault="002759AA" w:rsidP="002759A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D02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2759AA" w:rsidRPr="002759AA" w:rsidRDefault="002759AA" w:rsidP="002759AA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6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Pr="00275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 практика по дерматовенерологии</w:t>
      </w:r>
      <w:r w:rsidRPr="0027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преподавателями кафедры дерматовенерологии в соответствии с учебным планом </w:t>
      </w:r>
      <w:r w:rsidRPr="0027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27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31.08.32 Дерматовенерология.</w:t>
      </w:r>
    </w:p>
    <w:p w:rsidR="002759AA" w:rsidRPr="002759AA" w:rsidRDefault="002759AA" w:rsidP="002759AA">
      <w:pPr>
        <w:tabs>
          <w:tab w:val="left" w:pos="4320"/>
        </w:tabs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9AA" w:rsidRPr="00801D14" w:rsidRDefault="002759AA" w:rsidP="00801D1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jc w:val="center"/>
        <w:outlineLvl w:val="2"/>
        <w:rPr>
          <w:rFonts w:eastAsia="Times New Roman"/>
          <w:lang w:eastAsia="ru-RU"/>
        </w:rPr>
      </w:pPr>
      <w:r w:rsidRPr="00801D14">
        <w:rPr>
          <w:rFonts w:eastAsia="Times New Roman"/>
          <w:b/>
          <w:bCs/>
          <w:lang w:eastAsia="ru-RU"/>
        </w:rPr>
        <w:t>ОБЩИЕ ДАННЫЕ</w:t>
      </w:r>
    </w:p>
    <w:p w:rsidR="002759AA" w:rsidRPr="002759AA" w:rsidRDefault="002759AA" w:rsidP="00735071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759AA">
        <w:t xml:space="preserve"> 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теоретических знаний, развитие практических умений и навыков, полученных в процессе обучения </w:t>
      </w:r>
      <w:r w:rsidR="002F2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ординатуре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компетенций врача-специалиста, приобретение опыта в решении профессиональных задач в практической деятельности.</w:t>
      </w:r>
    </w:p>
    <w:p w:rsidR="002759AA" w:rsidRPr="002759AA" w:rsidRDefault="002759AA" w:rsidP="00735071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FF2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574F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единиц, что составляет 2376</w:t>
      </w:r>
      <w:r w:rsidR="00CD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59AA" w:rsidRPr="002759AA" w:rsidRDefault="002759AA" w:rsidP="002759AA">
      <w:pPr>
        <w:tabs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AA" w:rsidRDefault="002759AA" w:rsidP="007350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 ОСВОЕНИЯ ПРОГРАММЫ</w:t>
      </w:r>
      <w:r w:rsidR="0073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</w:t>
      </w:r>
    </w:p>
    <w:p w:rsidR="00735071" w:rsidRPr="002759AA" w:rsidRDefault="00735071" w:rsidP="0073507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9AA" w:rsidRPr="002759AA" w:rsidRDefault="002759AA" w:rsidP="0073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9AA">
        <w:rPr>
          <w:rFonts w:ascii="Times New Roman" w:hAnsi="Times New Roman" w:cs="Times New Roman"/>
          <w:sz w:val="24"/>
          <w:szCs w:val="24"/>
        </w:rPr>
        <w:t xml:space="preserve"> </w:t>
      </w:r>
      <w:r w:rsidRPr="002759AA">
        <w:rPr>
          <w:rFonts w:ascii="Times New Roman" w:hAnsi="Times New Roman" w:cs="Times New Roman"/>
          <w:bCs/>
          <w:sz w:val="24"/>
          <w:szCs w:val="24"/>
        </w:rPr>
        <w:t>«</w:t>
      </w:r>
      <w:r w:rsidR="008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 практика по дерматовенерологии</w:t>
      </w:r>
      <w:r w:rsidRPr="002759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759AA">
        <w:rPr>
          <w:rFonts w:ascii="Times New Roman" w:hAnsi="Times New Roman" w:cs="Times New Roman"/>
          <w:sz w:val="24"/>
          <w:szCs w:val="24"/>
        </w:rPr>
        <w:t>направлена на формирование у ординатора универсальных (далее - УК) и профессиональных компетенций (далее - ПК).</w:t>
      </w:r>
    </w:p>
    <w:p w:rsidR="002759AA" w:rsidRPr="00735071" w:rsidRDefault="002759AA" w:rsidP="007350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5071">
        <w:rPr>
          <w:rFonts w:ascii="Times New Roman" w:hAnsi="Times New Roman" w:cs="Times New Roman"/>
          <w:u w:val="single"/>
        </w:rPr>
        <w:t>Универсальные компетенции:</w:t>
      </w:r>
    </w:p>
    <w:p w:rsidR="002759AA" w:rsidRPr="00735071" w:rsidRDefault="002759AA" w:rsidP="00735071">
      <w:pPr>
        <w:pStyle w:val="1"/>
        <w:widowControl w:val="0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35071">
        <w:rPr>
          <w:sz w:val="22"/>
          <w:szCs w:val="22"/>
        </w:rPr>
        <w:t>готовностью к абстрактному мышлению, анализу, синтезу (</w:t>
      </w:r>
      <w:r w:rsidRPr="00735071">
        <w:rPr>
          <w:b/>
          <w:sz w:val="22"/>
          <w:szCs w:val="22"/>
        </w:rPr>
        <w:t>УК-1</w:t>
      </w:r>
      <w:r w:rsidRPr="00735071">
        <w:rPr>
          <w:sz w:val="22"/>
          <w:szCs w:val="22"/>
        </w:rPr>
        <w:t>);</w:t>
      </w:r>
    </w:p>
    <w:p w:rsidR="002759AA" w:rsidRPr="00735071" w:rsidRDefault="002759AA" w:rsidP="00735071">
      <w:pPr>
        <w:pStyle w:val="1"/>
        <w:widowControl w:val="0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35071">
        <w:rPr>
          <w:sz w:val="22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</w:t>
      </w:r>
      <w:r w:rsidRPr="00735071">
        <w:rPr>
          <w:b/>
          <w:sz w:val="22"/>
          <w:szCs w:val="22"/>
        </w:rPr>
        <w:t>УК-2</w:t>
      </w:r>
      <w:r w:rsidRPr="00735071">
        <w:rPr>
          <w:sz w:val="22"/>
          <w:szCs w:val="22"/>
        </w:rPr>
        <w:t>);</w:t>
      </w:r>
    </w:p>
    <w:p w:rsidR="00CD4283" w:rsidRPr="00735071" w:rsidRDefault="00CD4283" w:rsidP="00735071">
      <w:pPr>
        <w:pStyle w:val="1"/>
        <w:widowControl w:val="0"/>
        <w:numPr>
          <w:ilvl w:val="0"/>
          <w:numId w:val="12"/>
        </w:numPr>
        <w:tabs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 w:rsidRPr="00735071">
        <w:rPr>
          <w:sz w:val="22"/>
          <w:szCs w:val="22"/>
        </w:rPr>
        <w:t xml:space="preserve">готовностью к участию в педагогической деятельности по программам среднего и высшего медицинского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регулированию в сфере здравоохранения </w:t>
      </w:r>
      <w:r w:rsidRPr="00735071">
        <w:rPr>
          <w:b/>
          <w:sz w:val="22"/>
          <w:szCs w:val="22"/>
        </w:rPr>
        <w:t>(УК-3).</w:t>
      </w:r>
    </w:p>
    <w:p w:rsidR="002759AA" w:rsidRPr="00735071" w:rsidRDefault="002759AA" w:rsidP="0073507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u w:val="single"/>
          <w:lang w:eastAsia="zh-CN"/>
        </w:rPr>
      </w:pPr>
      <w:r w:rsidRPr="00735071">
        <w:rPr>
          <w:rFonts w:ascii="Times New Roman" w:hAnsi="Times New Roman" w:cs="Times New Roman"/>
          <w:u w:val="single"/>
          <w:lang w:eastAsia="zh-CN"/>
        </w:rPr>
        <w:t>Профилактическая деятельность:</w:t>
      </w:r>
    </w:p>
    <w:p w:rsidR="00FB681C" w:rsidRPr="00735071" w:rsidRDefault="002759AA" w:rsidP="00735071">
      <w:pPr>
        <w:pStyle w:val="a5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lang w:eastAsia="zh-CN"/>
        </w:rPr>
      </w:pPr>
      <w:r w:rsidRPr="00735071">
        <w:rPr>
          <w:sz w:val="22"/>
          <w:szCs w:val="22"/>
          <w:lang w:eastAsia="zh-CN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735071">
        <w:rPr>
          <w:b/>
          <w:sz w:val="22"/>
          <w:szCs w:val="22"/>
          <w:lang w:eastAsia="zh-CN"/>
        </w:rPr>
        <w:t>ПК-1</w:t>
      </w:r>
      <w:r w:rsidR="00FB681C" w:rsidRPr="00735071">
        <w:rPr>
          <w:sz w:val="22"/>
          <w:szCs w:val="22"/>
          <w:lang w:eastAsia="zh-CN"/>
        </w:rPr>
        <w:t>);</w:t>
      </w:r>
    </w:p>
    <w:p w:rsidR="00FB681C" w:rsidRPr="00735071" w:rsidRDefault="00FB681C" w:rsidP="00735071">
      <w:pPr>
        <w:pStyle w:val="a5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lang w:eastAsia="zh-CN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Pr="00735071">
        <w:rPr>
          <w:rFonts w:eastAsia="Times New Roman"/>
          <w:b/>
          <w:sz w:val="22"/>
          <w:szCs w:val="22"/>
          <w:lang w:eastAsia="ru-RU"/>
        </w:rPr>
        <w:t>(ПК-2)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pStyle w:val="a5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lang w:eastAsia="zh-CN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</w:r>
      <w:r w:rsidRPr="00735071">
        <w:rPr>
          <w:rFonts w:eastAsia="Times New Roman"/>
          <w:b/>
          <w:sz w:val="22"/>
          <w:szCs w:val="22"/>
          <w:lang w:eastAsia="ru-RU"/>
        </w:rPr>
        <w:t>(ПК-3)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pStyle w:val="a5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lang w:eastAsia="zh-CN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     </w:t>
      </w:r>
      <w:r w:rsidRPr="00735071">
        <w:rPr>
          <w:rFonts w:eastAsia="Times New Roman"/>
          <w:b/>
          <w:sz w:val="22"/>
          <w:szCs w:val="22"/>
          <w:lang w:eastAsia="ru-RU"/>
        </w:rPr>
        <w:t>(ПК-4)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5071">
        <w:rPr>
          <w:rFonts w:ascii="Times New Roman" w:eastAsia="Times New Roman" w:hAnsi="Times New Roman" w:cs="Times New Roman"/>
          <w:u w:val="single"/>
          <w:lang w:eastAsia="ru-RU"/>
        </w:rPr>
        <w:t>Диагностическая деятельность:</w:t>
      </w:r>
    </w:p>
    <w:p w:rsidR="00FB681C" w:rsidRPr="00735071" w:rsidRDefault="00FB681C" w:rsidP="00735071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ru-RU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735071">
          <w:rPr>
            <w:rFonts w:eastAsia="Times New Roman"/>
            <w:color w:val="000000"/>
            <w:sz w:val="22"/>
            <w:szCs w:val="22"/>
            <w:lang w:eastAsia="ru-RU"/>
          </w:rPr>
          <w:t>классификацией</w:t>
        </w:r>
      </w:hyperlink>
      <w:r w:rsidRPr="00735071">
        <w:rPr>
          <w:rFonts w:eastAsia="Times New Roman"/>
          <w:color w:val="000000"/>
          <w:sz w:val="22"/>
          <w:szCs w:val="22"/>
          <w:lang w:eastAsia="ru-RU"/>
        </w:rPr>
        <w:t xml:space="preserve"> болезней</w:t>
      </w:r>
      <w:r w:rsidRPr="00735071">
        <w:rPr>
          <w:rFonts w:eastAsia="Times New Roman"/>
          <w:sz w:val="22"/>
          <w:szCs w:val="22"/>
          <w:lang w:eastAsia="ru-RU"/>
        </w:rPr>
        <w:t xml:space="preserve"> и проблем, связанных со здоровьем </w:t>
      </w:r>
      <w:r w:rsidRPr="00735071">
        <w:rPr>
          <w:rFonts w:eastAsia="Times New Roman"/>
          <w:b/>
          <w:sz w:val="22"/>
          <w:szCs w:val="22"/>
          <w:lang w:eastAsia="ru-RU"/>
        </w:rPr>
        <w:t>(ПК-5)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5071">
        <w:rPr>
          <w:rFonts w:ascii="Times New Roman" w:eastAsia="Times New Roman" w:hAnsi="Times New Roman" w:cs="Times New Roman"/>
          <w:u w:val="single"/>
          <w:lang w:eastAsia="ru-RU"/>
        </w:rPr>
        <w:t>Лечебная деятельность:</w:t>
      </w:r>
    </w:p>
    <w:p w:rsidR="00FB681C" w:rsidRPr="00735071" w:rsidRDefault="002F245A" w:rsidP="00735071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ru-RU"/>
        </w:rPr>
      </w:pPr>
      <w:r w:rsidRPr="00735071">
        <w:rPr>
          <w:sz w:val="22"/>
          <w:szCs w:val="22"/>
        </w:rPr>
        <w:lastRenderedPageBreak/>
        <w:t>готовность к ведению и лечению пациентов с дерматовенерологическими заболеваниями</w:t>
      </w:r>
      <w:r w:rsidR="00FB681C" w:rsidRPr="00735071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FB681C" w:rsidRPr="00735071">
        <w:rPr>
          <w:rFonts w:eastAsia="Times New Roman"/>
          <w:b/>
          <w:sz w:val="22"/>
          <w:szCs w:val="22"/>
          <w:lang w:eastAsia="ru-RU"/>
        </w:rPr>
        <w:t>(ПК-6)</w:t>
      </w:r>
      <w:r w:rsidR="00FB681C"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ru-RU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оказанию медицинской помощи при чрезвычайных ситуациях, в том числе участию в медицинской эвакуации </w:t>
      </w:r>
      <w:r w:rsidRPr="00735071">
        <w:rPr>
          <w:rFonts w:eastAsia="Times New Roman"/>
          <w:b/>
          <w:sz w:val="22"/>
          <w:szCs w:val="22"/>
          <w:lang w:eastAsia="ru-RU"/>
        </w:rPr>
        <w:t>(ПК-7)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5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5071">
        <w:rPr>
          <w:rFonts w:ascii="Times New Roman" w:eastAsia="Times New Roman" w:hAnsi="Times New Roman" w:cs="Times New Roman"/>
          <w:u w:val="single"/>
          <w:lang w:eastAsia="ru-RU"/>
        </w:rPr>
        <w:t>Реабилитационная деятельность:</w:t>
      </w:r>
    </w:p>
    <w:p w:rsidR="00FB681C" w:rsidRPr="00735071" w:rsidRDefault="00FB681C" w:rsidP="00735071">
      <w:pPr>
        <w:pStyle w:val="a5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ru-RU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</w:r>
      <w:r w:rsidRPr="00735071">
        <w:rPr>
          <w:rFonts w:eastAsia="Times New Roman"/>
          <w:b/>
          <w:sz w:val="22"/>
          <w:szCs w:val="22"/>
          <w:lang w:eastAsia="ru-RU"/>
        </w:rPr>
        <w:t>(ПК-8)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5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5071">
        <w:rPr>
          <w:rFonts w:ascii="Times New Roman" w:eastAsia="Times New Roman" w:hAnsi="Times New Roman" w:cs="Times New Roman"/>
          <w:u w:val="single"/>
          <w:lang w:eastAsia="ru-RU"/>
        </w:rPr>
        <w:t>Психолого-педагогическая деятельность:</w:t>
      </w:r>
    </w:p>
    <w:p w:rsidR="00FB681C" w:rsidRPr="00735071" w:rsidRDefault="00FB681C" w:rsidP="00735071">
      <w:pPr>
        <w:pStyle w:val="a5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ru-RU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       </w:t>
      </w:r>
      <w:r w:rsidRPr="00735071">
        <w:rPr>
          <w:rFonts w:eastAsia="Times New Roman"/>
          <w:b/>
          <w:sz w:val="22"/>
          <w:szCs w:val="22"/>
          <w:lang w:eastAsia="ru-RU"/>
        </w:rPr>
        <w:t>(ПК-9)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FB681C" w:rsidRPr="00735071" w:rsidRDefault="00FB681C" w:rsidP="007350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5071">
        <w:rPr>
          <w:rFonts w:ascii="Times New Roman" w:eastAsia="Times New Roman" w:hAnsi="Times New Roman" w:cs="Times New Roman"/>
          <w:u w:val="single"/>
          <w:lang w:eastAsia="ru-RU"/>
        </w:rPr>
        <w:t>Организационно-управленческая деятельность:</w:t>
      </w:r>
    </w:p>
    <w:p w:rsidR="00FB681C" w:rsidRPr="00735071" w:rsidRDefault="00FB681C" w:rsidP="00735071">
      <w:pPr>
        <w:pStyle w:val="a5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ru-RU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735071">
        <w:rPr>
          <w:rFonts w:eastAsia="Times New Roman"/>
          <w:b/>
          <w:sz w:val="22"/>
          <w:szCs w:val="22"/>
          <w:lang w:eastAsia="ru-RU"/>
        </w:rPr>
        <w:t>(ПК-10)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CD4283" w:rsidRPr="00735071" w:rsidRDefault="00FB681C" w:rsidP="00735071">
      <w:pPr>
        <w:pStyle w:val="a5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ru-RU"/>
        </w:rPr>
      </w:pPr>
      <w:r w:rsidRPr="00735071">
        <w:rPr>
          <w:rFonts w:eastAsia="Times New Roman"/>
          <w:sz w:val="22"/>
          <w:szCs w:val="22"/>
          <w:lang w:eastAsia="ru-RU"/>
        </w:rPr>
        <w:t xml:space="preserve">готовностью к участию в оценке качества оказания медицинской помощи с использованием основных медико-статистических показателей </w:t>
      </w:r>
      <w:r w:rsidRPr="00735071">
        <w:rPr>
          <w:rFonts w:eastAsia="Times New Roman"/>
          <w:b/>
          <w:sz w:val="22"/>
          <w:szCs w:val="22"/>
          <w:lang w:eastAsia="ru-RU"/>
        </w:rPr>
        <w:t>(ПК-11)</w:t>
      </w:r>
      <w:r w:rsidRPr="00735071">
        <w:rPr>
          <w:rFonts w:eastAsia="Times New Roman"/>
          <w:sz w:val="22"/>
          <w:szCs w:val="22"/>
          <w:lang w:eastAsia="ru-RU"/>
        </w:rPr>
        <w:t>;</w:t>
      </w:r>
    </w:p>
    <w:p w:rsidR="00CD4283" w:rsidRPr="00735071" w:rsidRDefault="00CD4283" w:rsidP="00735071">
      <w:pPr>
        <w:pStyle w:val="a5"/>
        <w:numPr>
          <w:ilvl w:val="0"/>
          <w:numId w:val="13"/>
        </w:numPr>
        <w:tabs>
          <w:tab w:val="left" w:pos="426"/>
          <w:tab w:val="left" w:pos="709"/>
        </w:tabs>
        <w:ind w:left="0" w:firstLine="0"/>
        <w:jc w:val="both"/>
        <w:rPr>
          <w:sz w:val="22"/>
          <w:szCs w:val="22"/>
          <w:lang w:eastAsia="zh-CN"/>
        </w:rPr>
      </w:pPr>
      <w:r w:rsidRPr="00735071">
        <w:rPr>
          <w:sz w:val="22"/>
          <w:szCs w:val="22"/>
          <w:lang w:eastAsia="zh-CN"/>
        </w:rPr>
        <w:t xml:space="preserve">готовность к организации медицинской помощи при чрезвычайных ситуациях, в том числе медицинской эвакуации </w:t>
      </w:r>
      <w:r w:rsidRPr="00735071">
        <w:rPr>
          <w:b/>
          <w:sz w:val="22"/>
          <w:szCs w:val="22"/>
          <w:lang w:eastAsia="zh-CN"/>
        </w:rPr>
        <w:t>(ПК-12).</w:t>
      </w:r>
    </w:p>
    <w:p w:rsidR="002759AA" w:rsidRPr="002759AA" w:rsidRDefault="002759AA" w:rsidP="00CD4283">
      <w:pPr>
        <w:pStyle w:val="a5"/>
        <w:tabs>
          <w:tab w:val="left" w:pos="0"/>
        </w:tabs>
        <w:ind w:left="0"/>
        <w:jc w:val="both"/>
        <w:rPr>
          <w:rFonts w:eastAsia="Times New Roman"/>
          <w:b/>
          <w:lang w:eastAsia="ru-RU"/>
        </w:rPr>
      </w:pPr>
    </w:p>
    <w:p w:rsidR="002759AA" w:rsidRPr="00801D14" w:rsidRDefault="002759AA" w:rsidP="00801D14">
      <w:pPr>
        <w:pStyle w:val="a5"/>
        <w:numPr>
          <w:ilvl w:val="0"/>
          <w:numId w:val="18"/>
        </w:numPr>
        <w:tabs>
          <w:tab w:val="left" w:pos="284"/>
        </w:tabs>
        <w:jc w:val="center"/>
        <w:outlineLvl w:val="2"/>
        <w:rPr>
          <w:rFonts w:eastAsia="Times New Roman"/>
          <w:b/>
          <w:lang w:eastAsia="ru-RU"/>
        </w:rPr>
      </w:pPr>
      <w:r w:rsidRPr="00801D14">
        <w:rPr>
          <w:rFonts w:eastAsia="Times New Roman"/>
          <w:b/>
          <w:bCs/>
          <w:lang w:eastAsia="ru-RU"/>
        </w:rPr>
        <w:t>СОДЕРЖАНИЕ Р</w:t>
      </w:r>
      <w:r w:rsidRPr="00801D14">
        <w:rPr>
          <w:rFonts w:eastAsia="Times New Roman"/>
          <w:b/>
          <w:lang w:eastAsia="ru-RU"/>
        </w:rPr>
        <w:t>АБОЧЕЙ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6237"/>
        <w:gridCol w:w="1560"/>
      </w:tblGrid>
      <w:tr w:rsidR="002F245A" w:rsidRPr="00735071" w:rsidTr="00752E88">
        <w:trPr>
          <w:cantSplit/>
          <w:trHeight w:val="1060"/>
          <w:tblHeader/>
        </w:trPr>
        <w:tc>
          <w:tcPr>
            <w:tcW w:w="392" w:type="dxa"/>
            <w:vAlign w:val="center"/>
          </w:tcPr>
          <w:p w:rsidR="002F245A" w:rsidRPr="00735071" w:rsidRDefault="002F245A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2F245A" w:rsidRPr="00735071" w:rsidRDefault="002F245A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6237" w:type="dxa"/>
            <w:vAlign w:val="center"/>
          </w:tcPr>
          <w:p w:rsidR="002F245A" w:rsidRPr="00735071" w:rsidRDefault="002F245A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умения/навыки</w:t>
            </w:r>
          </w:p>
        </w:tc>
        <w:tc>
          <w:tcPr>
            <w:tcW w:w="1560" w:type="dxa"/>
            <w:vAlign w:val="center"/>
          </w:tcPr>
          <w:p w:rsidR="002F245A" w:rsidRPr="00735071" w:rsidRDefault="002F245A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</w:tr>
      <w:tr w:rsidR="00735071" w:rsidRPr="00735071" w:rsidTr="00752E88">
        <w:tc>
          <w:tcPr>
            <w:tcW w:w="10173" w:type="dxa"/>
            <w:gridSpan w:val="4"/>
          </w:tcPr>
          <w:p w:rsidR="00735071" w:rsidRPr="00735071" w:rsidRDefault="007B0196" w:rsidP="007B0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96">
              <w:rPr>
                <w:rFonts w:ascii="Times New Roman" w:hAnsi="Times New Roman" w:cs="Times New Roman"/>
                <w:sz w:val="20"/>
                <w:szCs w:val="20"/>
              </w:rPr>
              <w:t>Обучающий симуляционный курс</w:t>
            </w:r>
          </w:p>
        </w:tc>
      </w:tr>
      <w:tr w:rsidR="007B0196" w:rsidRPr="00735071" w:rsidTr="00752E88">
        <w:tc>
          <w:tcPr>
            <w:tcW w:w="392" w:type="dxa"/>
          </w:tcPr>
          <w:p w:rsidR="007B0196" w:rsidRPr="007B0196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0196" w:rsidRPr="007B0196" w:rsidRDefault="007B0196" w:rsidP="007B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96">
              <w:rPr>
                <w:rFonts w:ascii="Times New Roman" w:hAnsi="Times New Roman" w:cs="Times New Roman"/>
                <w:sz w:val="20"/>
                <w:szCs w:val="20"/>
              </w:rPr>
              <w:t xml:space="preserve">ОСК </w:t>
            </w:r>
          </w:p>
        </w:tc>
        <w:tc>
          <w:tcPr>
            <w:tcW w:w="6237" w:type="dxa"/>
          </w:tcPr>
          <w:p w:rsidR="007B0196" w:rsidRPr="007B0196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0196">
              <w:rPr>
                <w:rFonts w:ascii="Times New Roman" w:hAnsi="Times New Roman" w:cs="Times New Roman"/>
                <w:sz w:val="20"/>
                <w:szCs w:val="20"/>
              </w:rPr>
              <w:t>бщие и специальные навыки</w:t>
            </w:r>
          </w:p>
        </w:tc>
        <w:tc>
          <w:tcPr>
            <w:tcW w:w="1560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96" w:rsidRPr="00735071" w:rsidTr="00664E31">
        <w:tc>
          <w:tcPr>
            <w:tcW w:w="10173" w:type="dxa"/>
            <w:gridSpan w:val="4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Первый год обучения</w:t>
            </w:r>
          </w:p>
        </w:tc>
      </w:tr>
      <w:tr w:rsidR="007B0196" w:rsidRPr="00735071" w:rsidTr="00752E88">
        <w:tc>
          <w:tcPr>
            <w:tcW w:w="392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Ведение больных в стационаре</w:t>
            </w:r>
          </w:p>
        </w:tc>
        <w:tc>
          <w:tcPr>
            <w:tcW w:w="6237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Врач-ординатор обучается диагностике, ведению и лечению больных с различной кожной патологией и инфекциями, передающимися половым путем в условиях стационара, что включает: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прием больных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сбор анамнеза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историй болезни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подбор и назначение лечения (как системного и местного, так и физиолечения)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обучение и проведение биопсии кожного лоскута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проведение люминесцентной диагностики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проведение дерматоскопии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процедур электрокоагуляции и криотерапии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на грибы с различных участков кожи и ее придатков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материала с целью выявления чесоточного клеща, демодекса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половых органов у мужчин, женщин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двух- и трехстаканной проб мочи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с целью выявления ИППП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r w:rsidR="009B6F0E">
              <w:rPr>
                <w:rFonts w:ascii="Times New Roman" w:hAnsi="Times New Roman" w:cs="Times New Roman"/>
                <w:sz w:val="20"/>
                <w:szCs w:val="20"/>
              </w:rPr>
              <w:t>ние других практических навыков,</w:t>
            </w: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врачу-дерматовенерологу</w:t>
            </w:r>
          </w:p>
        </w:tc>
        <w:tc>
          <w:tcPr>
            <w:tcW w:w="1560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УК-1-3; ПК-1-12</w:t>
            </w:r>
          </w:p>
        </w:tc>
      </w:tr>
      <w:tr w:rsidR="007B0196" w:rsidRPr="00735071" w:rsidTr="00752E88">
        <w:tc>
          <w:tcPr>
            <w:tcW w:w="392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5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Ведение больных дневного  стационара</w:t>
            </w:r>
          </w:p>
        </w:tc>
        <w:tc>
          <w:tcPr>
            <w:tcW w:w="6237" w:type="dxa"/>
          </w:tcPr>
          <w:p w:rsidR="007B0196" w:rsidRPr="00735071" w:rsidRDefault="007B0196" w:rsidP="0073507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Врач-ординатор обучается диагностике, ведению и лечению больных с кожной патологией в условиях дневного стационара, что включает: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прием больных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сбор анамнеза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историй болезни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подбор и назначение лечения (как системного и, так и местного)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 xml:space="preserve">взятие патологического материала на грибы с различных участков </w:t>
            </w:r>
            <w:r w:rsidRPr="00735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кожи и ее придатков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учетно-отчетной документации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  <w:p w:rsidR="007B0196" w:rsidRPr="00735071" w:rsidRDefault="007B0196" w:rsidP="007350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196" w:rsidRPr="00735071" w:rsidRDefault="007B0196" w:rsidP="0073507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УК-1-3; ПК-1-12</w:t>
            </w:r>
          </w:p>
        </w:tc>
      </w:tr>
      <w:tr w:rsidR="007B0196" w:rsidRPr="00735071" w:rsidTr="00752E88">
        <w:tc>
          <w:tcPr>
            <w:tcW w:w="392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Ведение больных урологического профиля в дневном стационаре</w:t>
            </w:r>
          </w:p>
        </w:tc>
        <w:tc>
          <w:tcPr>
            <w:tcW w:w="6237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Врач-ординатор обучается диагностике, ведению и лечению больных с инфекциями, передающимися половым путем в условиях дневного стационара, что включает: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прием больных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сбор анамнеза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историй болезни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подбор и назначение лечения (как системного и местного, так и физиолечения)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процедур электрокоагуляции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половых органов у мужчин, женщин, девочек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двух- и трехстаканной проб мочи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с целью выявления ИППП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с целью выявления первичного аффекта при сифилисе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проведение уретроскопии, бужирование уретры, инстилляций, проведение тампонады уретры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учета и анализа заболеваемости 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учетно-отчетной документации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</w:tc>
        <w:tc>
          <w:tcPr>
            <w:tcW w:w="1560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УК-1-3; ПК-1-12</w:t>
            </w:r>
          </w:p>
        </w:tc>
      </w:tr>
      <w:tr w:rsidR="007B0196" w:rsidRPr="00735071" w:rsidTr="00752E88">
        <w:tc>
          <w:tcPr>
            <w:tcW w:w="10173" w:type="dxa"/>
            <w:gridSpan w:val="4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</w:t>
            </w:r>
          </w:p>
        </w:tc>
      </w:tr>
      <w:tr w:rsidR="007B0196" w:rsidRPr="00735071" w:rsidTr="00752E88">
        <w:tc>
          <w:tcPr>
            <w:tcW w:w="392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Ведение больных в стационаре</w:t>
            </w:r>
          </w:p>
        </w:tc>
        <w:tc>
          <w:tcPr>
            <w:tcW w:w="6237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Врач-ординатор обучается диагностике, ведению и лечению больных с различной кожной патологией и инфекциями, передающимися половым путем в условиях стационара, что включает: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прием больных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сбор анамнеза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историй болезни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подбор и назначение лечения (как системного и местного, так и физиолечения)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обучение и проведение биопсии кожного лоскута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проведение люминесцентной диагностики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проведение дерматоскопии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процедур электрокоагуляции и криотерапии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на грибы с различных участков кожи и ее придатков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материала с целью выявления чесоточного клеща, демодекса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половых органов у мужчин, женщин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двух- и трехстаканной проб мочи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с целью выявления ИППП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других практических навыков. необходимых врачу-дерматовенерологу</w:t>
            </w:r>
          </w:p>
        </w:tc>
        <w:tc>
          <w:tcPr>
            <w:tcW w:w="1560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УК-1-3; ПК-1-12</w:t>
            </w:r>
          </w:p>
        </w:tc>
      </w:tr>
      <w:tr w:rsidR="007B0196" w:rsidRPr="00735071" w:rsidTr="00752E88">
        <w:tc>
          <w:tcPr>
            <w:tcW w:w="392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B0196" w:rsidRPr="00735071" w:rsidRDefault="007B0196" w:rsidP="00735071">
            <w:pPr>
              <w:tabs>
                <w:tab w:val="left" w:pos="425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Ведение больных дневного  стационара</w:t>
            </w:r>
          </w:p>
        </w:tc>
        <w:tc>
          <w:tcPr>
            <w:tcW w:w="6237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Врач-ординатор обучается диагностике, ведению и лечению больных с кожной патологией в условиях дневного стационара, что включает: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прием больных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анамнеза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историй болезней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подбор и назначение лечения (как системного и, так и местного)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выявление показаний для проведение люминесцентной диагностики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на грибы с различных участков кожи и ее придатков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материала с целью выявления ческточного клеща, демодекса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проб для диагностики красного плоского лишая, пузырных дерматозов.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процедур электрокоагуляции и криотерапии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учета и анализа заболеваемости 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учетно-отчетной документации</w:t>
            </w:r>
          </w:p>
          <w:p w:rsidR="007B0196" w:rsidRPr="00735071" w:rsidRDefault="007B0196" w:rsidP="00752E88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</w:tc>
        <w:tc>
          <w:tcPr>
            <w:tcW w:w="1560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УК-1-3; ПК-1-12</w:t>
            </w:r>
          </w:p>
        </w:tc>
      </w:tr>
      <w:tr w:rsidR="007B0196" w:rsidRPr="00735071" w:rsidTr="00752E88">
        <w:tc>
          <w:tcPr>
            <w:tcW w:w="392" w:type="dxa"/>
          </w:tcPr>
          <w:p w:rsidR="007B0196" w:rsidRPr="00735071" w:rsidRDefault="007B0196" w:rsidP="0073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984" w:type="dxa"/>
          </w:tcPr>
          <w:p w:rsidR="007B0196" w:rsidRPr="00735071" w:rsidRDefault="007B0196" w:rsidP="00735071">
            <w:pPr>
              <w:tabs>
                <w:tab w:val="left" w:pos="425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Ведение больных урологического профиля в дневном стационаре</w:t>
            </w:r>
          </w:p>
        </w:tc>
        <w:tc>
          <w:tcPr>
            <w:tcW w:w="6237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Врач-ординатор обучается диагностике, ведению и лечению больных с инфекциями, передающимися половым путем в условиях дневного стационара, что включает: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прием больных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сбор анамнеза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историй болезни пациентов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проведение дифференциально- диагностических методов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подбор и назначение лечения (как системного и местного, так и физиолечения)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осмотр половых органов у мужчин, женщин, девочек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выполнение двух- и трехстаканной проб мочи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с целью выявления ИППП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взятие патологического материала с целью выявления первичного аффекта при сифилисе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учета и анализа заболеваемости 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заполнение учетно-отчетной документации</w:t>
            </w:r>
          </w:p>
          <w:p w:rsidR="007B0196" w:rsidRPr="00735071" w:rsidRDefault="007B0196" w:rsidP="00735071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</w:tc>
        <w:tc>
          <w:tcPr>
            <w:tcW w:w="1560" w:type="dxa"/>
          </w:tcPr>
          <w:p w:rsidR="007B0196" w:rsidRPr="00735071" w:rsidRDefault="007B0196" w:rsidP="00735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071">
              <w:rPr>
                <w:rFonts w:ascii="Times New Roman" w:hAnsi="Times New Roman" w:cs="Times New Roman"/>
                <w:sz w:val="20"/>
                <w:szCs w:val="20"/>
              </w:rPr>
              <w:t>УК-1-3; ПК-1-12</w:t>
            </w:r>
          </w:p>
        </w:tc>
      </w:tr>
    </w:tbl>
    <w:p w:rsidR="002759AA" w:rsidRPr="002759AA" w:rsidRDefault="002759AA" w:rsidP="002759AA">
      <w:pPr>
        <w:tabs>
          <w:tab w:val="left" w:pos="43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AA" w:rsidRPr="002759AA" w:rsidRDefault="002759AA" w:rsidP="002759AA">
      <w:pPr>
        <w:numPr>
          <w:ilvl w:val="0"/>
          <w:numId w:val="1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9AA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УЧЕБНОГО ПРОЦЕССА ПО РАБОЧЕЙ ПРОГРАММЕ</w:t>
      </w:r>
    </w:p>
    <w:p w:rsidR="002759AA" w:rsidRPr="002759AA" w:rsidRDefault="002759AA" w:rsidP="00275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2759AA" w:rsidRPr="002759AA" w:rsidRDefault="002759AA" w:rsidP="00275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2759AA" w:rsidRPr="002759AA" w:rsidRDefault="002759AA" w:rsidP="00275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2759AA" w:rsidRPr="002759AA" w:rsidRDefault="002759AA" w:rsidP="00275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73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остоятельная работа обучающихся</w:t>
      </w:r>
    </w:p>
    <w:p w:rsidR="002759AA" w:rsidRPr="002759AA" w:rsidRDefault="002759AA" w:rsidP="00275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7350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обучающихся</w:t>
      </w:r>
    </w:p>
    <w:p w:rsidR="002759AA" w:rsidRPr="002759AA" w:rsidRDefault="002759AA" w:rsidP="002759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</w:t>
      </w:r>
      <w:r w:rsidR="00735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программы</w:t>
      </w:r>
    </w:p>
    <w:p w:rsidR="002759AA" w:rsidRPr="002759AA" w:rsidRDefault="002759AA" w:rsidP="00275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2759AA" w:rsidRPr="002759AA" w:rsidRDefault="002759AA" w:rsidP="002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9AA" w:rsidRPr="002759AA" w:rsidRDefault="002759AA" w:rsidP="0027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FB" w:rsidRDefault="006904FB"/>
    <w:sectPr w:rsidR="006904FB" w:rsidSect="00735071">
      <w:headerReference w:type="default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01" w:rsidRDefault="00033101">
      <w:pPr>
        <w:spacing w:after="0" w:line="240" w:lineRule="auto"/>
      </w:pPr>
      <w:r>
        <w:separator/>
      </w:r>
    </w:p>
  </w:endnote>
  <w:endnote w:type="continuationSeparator" w:id="1">
    <w:p w:rsidR="00033101" w:rsidRDefault="000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01" w:rsidRDefault="00033101">
      <w:pPr>
        <w:spacing w:after="0" w:line="240" w:lineRule="auto"/>
      </w:pPr>
      <w:r>
        <w:separator/>
      </w:r>
    </w:p>
  </w:footnote>
  <w:footnote w:type="continuationSeparator" w:id="1">
    <w:p w:rsidR="00033101" w:rsidRDefault="000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555312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1F5A75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9B6F0E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033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180"/>
    <w:multiLevelType w:val="hybridMultilevel"/>
    <w:tmpl w:val="7C426E0C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BA0"/>
    <w:multiLevelType w:val="hybridMultilevel"/>
    <w:tmpl w:val="2B7CBC60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E6924"/>
    <w:multiLevelType w:val="hybridMultilevel"/>
    <w:tmpl w:val="F4A4F3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403B1"/>
    <w:multiLevelType w:val="hybridMultilevel"/>
    <w:tmpl w:val="AB92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589F"/>
    <w:multiLevelType w:val="hybridMultilevel"/>
    <w:tmpl w:val="ECCE2B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E5C3F"/>
    <w:multiLevelType w:val="multilevel"/>
    <w:tmpl w:val="8C0C10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CEB2780"/>
    <w:multiLevelType w:val="hybridMultilevel"/>
    <w:tmpl w:val="FED01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36802"/>
    <w:multiLevelType w:val="hybridMultilevel"/>
    <w:tmpl w:val="C1543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80D42"/>
    <w:multiLevelType w:val="hybridMultilevel"/>
    <w:tmpl w:val="93D0FEE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FBE53DF"/>
    <w:multiLevelType w:val="hybridMultilevel"/>
    <w:tmpl w:val="974A662C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9826F9"/>
    <w:multiLevelType w:val="hybridMultilevel"/>
    <w:tmpl w:val="D460DD8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FC73AF"/>
    <w:multiLevelType w:val="hybridMultilevel"/>
    <w:tmpl w:val="97483E7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911E02"/>
    <w:multiLevelType w:val="hybridMultilevel"/>
    <w:tmpl w:val="A8007F1A"/>
    <w:lvl w:ilvl="0" w:tplc="1DE2B2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3E57B4"/>
    <w:multiLevelType w:val="hybridMultilevel"/>
    <w:tmpl w:val="AF749246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C333E67"/>
    <w:multiLevelType w:val="multilevel"/>
    <w:tmpl w:val="CFBCF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F606AC5"/>
    <w:multiLevelType w:val="hybridMultilevel"/>
    <w:tmpl w:val="B0066BD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683"/>
    <w:rsid w:val="000107D9"/>
    <w:rsid w:val="00033101"/>
    <w:rsid w:val="000521D0"/>
    <w:rsid w:val="000C7E64"/>
    <w:rsid w:val="001F5A75"/>
    <w:rsid w:val="00266E2E"/>
    <w:rsid w:val="002759AA"/>
    <w:rsid w:val="002F245A"/>
    <w:rsid w:val="00497AE3"/>
    <w:rsid w:val="00555312"/>
    <w:rsid w:val="00574FF2"/>
    <w:rsid w:val="006904FB"/>
    <w:rsid w:val="00735071"/>
    <w:rsid w:val="00752E88"/>
    <w:rsid w:val="00754C8A"/>
    <w:rsid w:val="007B0196"/>
    <w:rsid w:val="00801D14"/>
    <w:rsid w:val="009B6F0E"/>
    <w:rsid w:val="00A76576"/>
    <w:rsid w:val="00CD4283"/>
    <w:rsid w:val="00CE1683"/>
    <w:rsid w:val="00D02F8B"/>
    <w:rsid w:val="00D86147"/>
    <w:rsid w:val="00E93972"/>
    <w:rsid w:val="00F23E53"/>
    <w:rsid w:val="00F37FED"/>
    <w:rsid w:val="00FB681C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5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59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59A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3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7B019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59BEED82E9C42E4D3F473A2274DA447E4B7267A0F6D53F74BCDI24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CB2E-7AD6-4FD8-8E4B-34E7D556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7</cp:revision>
  <dcterms:created xsi:type="dcterms:W3CDTF">2019-01-18T05:08:00Z</dcterms:created>
  <dcterms:modified xsi:type="dcterms:W3CDTF">2019-03-04T06:11:00Z</dcterms:modified>
</cp:coreProperties>
</file>