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0D" w:rsidRPr="00DC35C8" w:rsidRDefault="0072140D" w:rsidP="0072140D">
      <w:pPr>
        <w:jc w:val="center"/>
        <w:rPr>
          <w:bCs/>
          <w:sz w:val="28"/>
        </w:rPr>
      </w:pPr>
      <w:r>
        <w:rPr>
          <w:b/>
          <w:iCs/>
        </w:rPr>
        <w:t>Министерство здравоохранения Российской Федерации</w:t>
      </w:r>
    </w:p>
    <w:p w:rsidR="0072140D" w:rsidRDefault="0072140D" w:rsidP="0072140D">
      <w:pPr>
        <w:ind w:left="-142"/>
        <w:jc w:val="center"/>
        <w:rPr>
          <w:b/>
          <w:iCs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72140D" w:rsidRDefault="0072140D" w:rsidP="0072140D">
      <w:pPr>
        <w:ind w:left="-142"/>
        <w:jc w:val="center"/>
        <w:rPr>
          <w:b/>
          <w:iCs/>
          <w:color w:val="auto"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72140D" w:rsidRDefault="0072140D" w:rsidP="0072140D">
      <w:pPr>
        <w:tabs>
          <w:tab w:val="left" w:pos="2484"/>
        </w:tabs>
        <w:jc w:val="center"/>
      </w:pPr>
    </w:p>
    <w:p w:rsidR="0072140D" w:rsidRDefault="0072140D" w:rsidP="0072140D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>АННОТАЦИЯ РАБОЧЕЙ ПРОГРАММЫ УЧЕБНОЙ ДИСЦИПЛИНЫ (МОДУЛЯ)</w:t>
      </w:r>
    </w:p>
    <w:p w:rsidR="0072140D" w:rsidRDefault="0072140D" w:rsidP="0072140D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ПАТОЛОГИЯ</w:t>
      </w:r>
    </w:p>
    <w:p w:rsidR="0072140D" w:rsidRDefault="0072140D" w:rsidP="0072140D">
      <w:pPr>
        <w:suppressAutoHyphens/>
        <w:spacing w:line="360" w:lineRule="auto"/>
        <w:jc w:val="center"/>
        <w:rPr>
          <w:color w:val="auto"/>
          <w:sz w:val="28"/>
        </w:rPr>
      </w:pPr>
      <w:r>
        <w:rPr>
          <w:b/>
        </w:rPr>
        <w:t xml:space="preserve"> Блок 1. Базовая часть (Б</w:t>
      </w:r>
      <w:proofErr w:type="gramStart"/>
      <w:r>
        <w:rPr>
          <w:b/>
        </w:rPr>
        <w:t>1.Б.</w:t>
      </w:r>
      <w:proofErr w:type="gramEnd"/>
      <w:r>
        <w:rPr>
          <w:b/>
        </w:rPr>
        <w:t>3.4)</w:t>
      </w:r>
    </w:p>
    <w:p w:rsidR="0072140D" w:rsidRDefault="0072140D" w:rsidP="0072140D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810"/>
      </w:tblGrid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72140D" w:rsidRDefault="0072140D" w:rsidP="00127ACB">
            <w: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>
              <w:rPr>
                <w:caps/>
                <w:szCs w:val="24"/>
              </w:rPr>
              <w:t>31.</w:t>
            </w:r>
            <w:r>
              <w:t xml:space="preserve">08.12 </w:t>
            </w:r>
          </w:p>
          <w:p w:rsidR="0072140D" w:rsidRDefault="0072140D" w:rsidP="00127ACB">
            <w:pPr>
              <w:pStyle w:val="a6"/>
              <w:rPr>
                <w:szCs w:val="24"/>
              </w:rPr>
            </w:pPr>
            <w:r>
              <w:t>Функциональная диагностика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szCs w:val="24"/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72140D" w:rsidRDefault="0072140D" w:rsidP="00127ACB">
            <w:r>
              <w:t xml:space="preserve">31.06.01 Клиническая медицина </w:t>
            </w:r>
          </w:p>
          <w:p w:rsidR="0072140D" w:rsidRDefault="0072140D" w:rsidP="00127ACB">
            <w:pPr>
              <w:rPr>
                <w:lang w:eastAsia="en-US"/>
              </w:rPr>
            </w:pP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1.Б.</w:t>
            </w:r>
            <w:proofErr w:type="gramEnd"/>
            <w:r>
              <w:rPr>
                <w:bCs/>
              </w:rPr>
              <w:t>3.4)</w:t>
            </w:r>
          </w:p>
          <w:p w:rsidR="0072140D" w:rsidRDefault="0072140D" w:rsidP="00127ACB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Первый курс, первый семестр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4 зачетные единицы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72140D" w:rsidTr="00127ACB"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4918" w:type="dxa"/>
          </w:tcPr>
          <w:p w:rsidR="0072140D" w:rsidRDefault="0072140D" w:rsidP="00127ACB">
            <w:pPr>
              <w:rPr>
                <w:lang w:eastAsia="en-US"/>
              </w:rPr>
            </w:pPr>
          </w:p>
        </w:tc>
      </w:tr>
      <w:tr w:rsidR="0072140D" w:rsidTr="00127ACB">
        <w:trPr>
          <w:trHeight w:val="81"/>
        </w:trPr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36</w:t>
            </w:r>
          </w:p>
        </w:tc>
      </w:tr>
      <w:tr w:rsidR="0072140D" w:rsidTr="00127ACB">
        <w:trPr>
          <w:trHeight w:val="81"/>
        </w:trPr>
        <w:tc>
          <w:tcPr>
            <w:tcW w:w="4652" w:type="dxa"/>
            <w:hideMark/>
          </w:tcPr>
          <w:p w:rsidR="0072140D" w:rsidRDefault="0072140D" w:rsidP="00127ACB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72140D" w:rsidRDefault="0072140D" w:rsidP="00127ACB">
            <w:r>
              <w:t>Дифференцированный зачет</w:t>
            </w:r>
          </w:p>
        </w:tc>
      </w:tr>
    </w:tbl>
    <w:p w:rsidR="0072140D" w:rsidRPr="00DA68A8" w:rsidRDefault="0072140D" w:rsidP="0072140D">
      <w:pPr>
        <w:ind w:firstLine="709"/>
        <w:jc w:val="both"/>
        <w:rPr>
          <w:rFonts w:eastAsia="Times New Roman"/>
          <w:b/>
          <w:bCs/>
          <w:color w:val="auto"/>
          <w:sz w:val="28"/>
          <w:lang w:eastAsia="en-US" w:bidi="ar-SA"/>
        </w:rPr>
      </w:pPr>
    </w:p>
    <w:p w:rsidR="0072140D" w:rsidRPr="00DA68A8" w:rsidRDefault="0072140D" w:rsidP="0072140D">
      <w:pPr>
        <w:widowControl/>
        <w:ind w:firstLine="709"/>
        <w:contextualSpacing/>
        <w:jc w:val="both"/>
        <w:outlineLvl w:val="2"/>
        <w:rPr>
          <w:rFonts w:eastAsia="Times New Roman"/>
          <w:b/>
          <w:color w:val="auto"/>
          <w:sz w:val="28"/>
          <w:lang w:bidi="ar-SA"/>
        </w:rPr>
      </w:pPr>
    </w:p>
    <w:p w:rsidR="0072140D" w:rsidRPr="00DA68A8" w:rsidRDefault="0072140D" w:rsidP="0072140D">
      <w:pPr>
        <w:widowControl/>
        <w:ind w:firstLine="709"/>
        <w:contextualSpacing/>
        <w:jc w:val="both"/>
        <w:outlineLvl w:val="2"/>
        <w:rPr>
          <w:b/>
          <w:bCs/>
          <w:sz w:val="28"/>
        </w:rPr>
      </w:pPr>
      <w:r w:rsidRPr="00DA68A8">
        <w:rPr>
          <w:rFonts w:eastAsia="Times New Roman"/>
          <w:b/>
          <w:color w:val="auto"/>
          <w:sz w:val="28"/>
          <w:lang w:bidi="ar-SA"/>
        </w:rPr>
        <w:t>1.1 Цель рабочей программы</w:t>
      </w:r>
      <w:r w:rsidRPr="00DA68A8">
        <w:rPr>
          <w:rFonts w:eastAsia="Times New Roman"/>
          <w:color w:val="auto"/>
          <w:sz w:val="28"/>
          <w:lang w:bidi="ar-SA"/>
        </w:rPr>
        <w:t xml:space="preserve"> учебной дисциплины (модуля) </w:t>
      </w:r>
      <w:r w:rsidRPr="00DA68A8">
        <w:rPr>
          <w:sz w:val="28"/>
        </w:rPr>
        <w:t xml:space="preserve">«Патология» </w:t>
      </w:r>
      <w:r w:rsidRPr="00DA68A8">
        <w:rPr>
          <w:color w:val="auto"/>
          <w:sz w:val="28"/>
        </w:rPr>
        <w:t xml:space="preserve">− формирование у ординаторов профессиональных компетенций, </w:t>
      </w:r>
      <w:r w:rsidRPr="00DA68A8">
        <w:rPr>
          <w:bCs/>
          <w:color w:val="auto"/>
          <w:sz w:val="28"/>
        </w:rPr>
        <w:t xml:space="preserve">в вопросах биохимии, </w:t>
      </w:r>
      <w:r w:rsidRPr="00DA68A8">
        <w:rPr>
          <w:color w:val="auto"/>
          <w:sz w:val="28"/>
        </w:rPr>
        <w:t>молекулярной и клеточной биологии, генетики, иммунологии, базовых основах патологической физиологии и патологической анатомии, обеспечивающих понимание причин происхождения болезней, их диагностики и лечения,</w:t>
      </w:r>
      <w:r w:rsidRPr="00DA68A8">
        <w:rPr>
          <w:bCs/>
          <w:color w:val="auto"/>
          <w:sz w:val="28"/>
        </w:rPr>
        <w:t xml:space="preserve"> механизмов развития и исходов патологических процессов.</w:t>
      </w:r>
    </w:p>
    <w:p w:rsidR="0072140D" w:rsidRPr="00DA68A8" w:rsidRDefault="0072140D" w:rsidP="0072140D">
      <w:pPr>
        <w:widowControl/>
        <w:ind w:firstLine="709"/>
        <w:contextualSpacing/>
        <w:jc w:val="both"/>
        <w:outlineLvl w:val="2"/>
        <w:rPr>
          <w:b/>
          <w:bCs/>
          <w:sz w:val="28"/>
        </w:rPr>
      </w:pPr>
    </w:p>
    <w:p w:rsidR="0072140D" w:rsidRPr="00DA68A8" w:rsidRDefault="0072140D" w:rsidP="0072140D">
      <w:pPr>
        <w:pStyle w:val="a4"/>
        <w:numPr>
          <w:ilvl w:val="1"/>
          <w:numId w:val="2"/>
        </w:numPr>
        <w:ind w:left="0" w:firstLine="709"/>
        <w:jc w:val="both"/>
        <w:outlineLvl w:val="2"/>
        <w:rPr>
          <w:b/>
          <w:bCs/>
          <w:sz w:val="28"/>
        </w:rPr>
      </w:pPr>
      <w:r w:rsidRPr="00DA68A8">
        <w:rPr>
          <w:b/>
          <w:bCs/>
          <w:sz w:val="28"/>
        </w:rPr>
        <w:t>Задачи обучения:</w:t>
      </w:r>
    </w:p>
    <w:p w:rsidR="0072140D" w:rsidRPr="00DA68A8" w:rsidRDefault="0072140D" w:rsidP="007214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68A8">
        <w:rPr>
          <w:rFonts w:eastAsia="TimesNewRoman"/>
          <w:color w:val="000000"/>
          <w:sz w:val="28"/>
        </w:rPr>
        <w:t xml:space="preserve">Сформировать обширный и глубокий объем фундаментальных медико-биологических знаний о строении и свойствах </w:t>
      </w:r>
      <w:proofErr w:type="spellStart"/>
      <w:r w:rsidRPr="00DA68A8">
        <w:rPr>
          <w:rFonts w:eastAsia="TimesNewRoman"/>
          <w:color w:val="000000"/>
          <w:sz w:val="28"/>
        </w:rPr>
        <w:t>биомолекул</w:t>
      </w:r>
      <w:proofErr w:type="spellEnd"/>
      <w:r w:rsidRPr="00DA68A8">
        <w:rPr>
          <w:rFonts w:eastAsia="TimesNewRoman"/>
          <w:color w:val="000000"/>
          <w:sz w:val="28"/>
        </w:rPr>
        <w:t>, входящих в состав организма</w:t>
      </w:r>
      <w:r w:rsidRPr="00DA68A8">
        <w:rPr>
          <w:color w:val="000000"/>
          <w:sz w:val="28"/>
        </w:rPr>
        <w:t xml:space="preserve">, </w:t>
      </w:r>
      <w:r w:rsidRPr="00DA68A8">
        <w:rPr>
          <w:rFonts w:eastAsia="TimesNewRoman"/>
          <w:color w:val="000000"/>
          <w:sz w:val="28"/>
        </w:rPr>
        <w:t>их химических превращениях и значении этих превращений для понимания физико</w:t>
      </w:r>
      <w:r w:rsidRPr="00DA68A8">
        <w:rPr>
          <w:color w:val="000000"/>
          <w:sz w:val="28"/>
        </w:rPr>
        <w:t>-</w:t>
      </w:r>
      <w:r w:rsidRPr="00DA68A8">
        <w:rPr>
          <w:rFonts w:eastAsia="TimesNewRoman"/>
          <w:color w:val="000000"/>
          <w:sz w:val="28"/>
        </w:rPr>
        <w:t>химических основ жизнедеятельности</w:t>
      </w:r>
      <w:r w:rsidRPr="00DA68A8">
        <w:rPr>
          <w:color w:val="000000"/>
          <w:sz w:val="28"/>
        </w:rPr>
        <w:t xml:space="preserve">, </w:t>
      </w:r>
      <w:r w:rsidRPr="00DA68A8">
        <w:rPr>
          <w:rFonts w:eastAsia="TimesNewRoman"/>
          <w:color w:val="000000"/>
          <w:sz w:val="28"/>
        </w:rPr>
        <w:lastRenderedPageBreak/>
        <w:t>молекулярных и клеточных механизмов наследственности и адаптационных процессов в организме человека в норме и при патологии.</w:t>
      </w:r>
    </w:p>
    <w:p w:rsidR="0072140D" w:rsidRPr="00DA68A8" w:rsidRDefault="0072140D" w:rsidP="007214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68A8">
        <w:rPr>
          <w:sz w:val="28"/>
        </w:rPr>
        <w:t>Осуществлять и совершенствовать профессиональную подготовку ординатора, обладающего клиническим мышлением и хорошо ориентирующегося в вопросах фундаментальных дисциплин современной медицины, в том числе: биохимии, генетике, иммунологии, патологической физиологии и патологической анатомии.</w:t>
      </w:r>
    </w:p>
    <w:p w:rsidR="0072140D" w:rsidRPr="00DA68A8" w:rsidRDefault="0072140D" w:rsidP="007214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68A8">
        <w:rPr>
          <w:sz w:val="28"/>
        </w:rPr>
        <w:t>Сформировать умения в освоении новейших технологий и методик в сфере своих профессиональных интересов.</w:t>
      </w:r>
    </w:p>
    <w:p w:rsidR="0072140D" w:rsidRPr="00DA68A8" w:rsidRDefault="0072140D" w:rsidP="007214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68A8">
        <w:rPr>
          <w:sz w:val="28"/>
        </w:rPr>
        <w:t>Формировать профессиональные компетенции, позволяющие подбирать методические подходы для решения той или иной конкретной проблематики и формирования собственных обоснованных выводов.</w:t>
      </w:r>
    </w:p>
    <w:p w:rsidR="0072140D" w:rsidRPr="00DA68A8" w:rsidRDefault="0072140D" w:rsidP="007214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68A8">
        <w:rPr>
          <w:sz w:val="28"/>
        </w:rPr>
        <w:t>Совершенствовать клиническое и теоретическое мышление, позволяющее хорошо ориентироваться в сложных проблемах медико-биологических дисциплин, уметь оценивать информативность, достоверность и прогностическую ценность результатов лабораторных исследований в клинической практике, научиться рационально формировать комплексное обследование у отдельных пациентов.</w:t>
      </w:r>
    </w:p>
    <w:p w:rsidR="0072140D" w:rsidRPr="00DA68A8" w:rsidRDefault="0072140D" w:rsidP="0072140D">
      <w:pPr>
        <w:ind w:firstLine="709"/>
        <w:jc w:val="both"/>
        <w:rPr>
          <w:rFonts w:eastAsia="Times New Roman"/>
          <w:bCs/>
          <w:color w:val="auto"/>
          <w:sz w:val="28"/>
          <w:lang w:eastAsia="en-US" w:bidi="ar-SA"/>
        </w:rPr>
      </w:pPr>
    </w:p>
    <w:p w:rsidR="0072140D" w:rsidRPr="00DA68A8" w:rsidRDefault="0072140D" w:rsidP="0072140D">
      <w:pPr>
        <w:ind w:firstLine="709"/>
        <w:jc w:val="both"/>
        <w:rPr>
          <w:rFonts w:eastAsia="Times New Roman"/>
          <w:bCs/>
          <w:color w:val="auto"/>
          <w:sz w:val="28"/>
          <w:lang w:eastAsia="en-US" w:bidi="ar-SA"/>
        </w:rPr>
      </w:pPr>
      <w:r w:rsidRPr="00DA68A8">
        <w:rPr>
          <w:rFonts w:eastAsia="Times New Roman"/>
          <w:b/>
          <w:bCs/>
          <w:color w:val="auto"/>
          <w:sz w:val="28"/>
          <w:lang w:eastAsia="en-US" w:bidi="ar-SA"/>
        </w:rPr>
        <w:t>Формируемые компетенции:</w:t>
      </w:r>
      <w:r w:rsidRPr="00DA68A8">
        <w:rPr>
          <w:rFonts w:eastAsia="Times New Roman"/>
          <w:bCs/>
          <w:color w:val="auto"/>
          <w:sz w:val="28"/>
          <w:lang w:eastAsia="en-US" w:bidi="ar-SA"/>
        </w:rPr>
        <w:t xml:space="preserve"> УК-1; ПК-5</w:t>
      </w:r>
    </w:p>
    <w:p w:rsidR="00E16257" w:rsidRDefault="00E16257">
      <w:bookmarkStart w:id="0" w:name="_GoBack"/>
      <w:bookmarkEnd w:id="0"/>
    </w:p>
    <w:sectPr w:rsidR="00E1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A27E5C"/>
    <w:multiLevelType w:val="multilevel"/>
    <w:tmpl w:val="BA0CE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0D"/>
    <w:rsid w:val="0072140D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795B-6C2A-4AAF-B9B9-12399E3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140D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40D"/>
    <w:pPr>
      <w:widowControl/>
      <w:spacing w:before="100" w:beforeAutospacing="1" w:after="100" w:afterAutospacing="1"/>
    </w:pPr>
    <w:rPr>
      <w:rFonts w:eastAsia="Calibri"/>
      <w:color w:val="auto"/>
      <w:lang w:bidi="ar-SA"/>
    </w:rPr>
  </w:style>
  <w:style w:type="paragraph" w:styleId="a4">
    <w:name w:val="List Paragraph"/>
    <w:basedOn w:val="a"/>
    <w:link w:val="a5"/>
    <w:uiPriority w:val="34"/>
    <w:qFormat/>
    <w:rsid w:val="0072140D"/>
    <w:pPr>
      <w:widowControl/>
      <w:ind w:left="720"/>
      <w:contextualSpacing/>
    </w:pPr>
    <w:rPr>
      <w:rFonts w:eastAsia="Calibri"/>
      <w:color w:val="auto"/>
      <w:lang w:bidi="ar-SA"/>
    </w:rPr>
  </w:style>
  <w:style w:type="paragraph" w:styleId="a6">
    <w:name w:val="No Spacing"/>
    <w:uiPriority w:val="1"/>
    <w:qFormat/>
    <w:rsid w:val="0072140D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8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72140D"/>
    <w:rPr>
      <w:rFonts w:ascii="Times New Roman" w:eastAsia="Calibri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2019-01-08T18:09:00Z</dcterms:created>
  <dcterms:modified xsi:type="dcterms:W3CDTF">2019-01-08T18:10:00Z</dcterms:modified>
</cp:coreProperties>
</file>